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68EAC5E9" w:rsidR="007A5B38" w:rsidRPr="000C5734" w:rsidRDefault="000C5734" w:rsidP="007A5B38">
      <w:pPr>
        <w:pStyle w:val="3GPPHeader"/>
        <w:rPr>
          <w:highlight w:val="yellow"/>
        </w:rPr>
      </w:pPr>
      <w:r w:rsidRPr="000C5734">
        <w:t>3GPP TSG RAN WG1 Meeting AH 1801</w:t>
      </w:r>
      <w:r w:rsidR="007A5B38" w:rsidRPr="000C5734">
        <w:tab/>
      </w:r>
      <w:r w:rsidR="00DF6507" w:rsidRPr="00DF6507">
        <w:t>R1-1800716</w:t>
      </w:r>
    </w:p>
    <w:p w14:paraId="161050DA" w14:textId="1C4A7B30" w:rsidR="007A5B38" w:rsidRPr="007679B0" w:rsidRDefault="000C5734" w:rsidP="007A5B38">
      <w:pPr>
        <w:pStyle w:val="3GPPHeader"/>
      </w:pPr>
      <w:r w:rsidRPr="000C5734">
        <w:t>Vancouver, Canada, January 22nd – 26th,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2C5692F" w:rsidR="00E90E49" w:rsidRDefault="003D3C45" w:rsidP="00327997">
      <w:pPr>
        <w:pStyle w:val="3GPPHeader"/>
      </w:pPr>
      <w:r w:rsidRPr="00327997">
        <w:t>Title:</w:t>
      </w:r>
      <w:r w:rsidR="00E90E49" w:rsidRPr="00327997">
        <w:tab/>
      </w:r>
      <w:r w:rsidR="00705777">
        <w:t>Candidate spectrum for NR unlicensed operation</w:t>
      </w:r>
    </w:p>
    <w:p w14:paraId="3A60FCF4" w14:textId="60792A4A" w:rsidR="0070684F" w:rsidRPr="00327997" w:rsidRDefault="0070684F" w:rsidP="00327997">
      <w:pPr>
        <w:pStyle w:val="3GPPHeader"/>
      </w:pPr>
      <w:r>
        <w:t>Agenda</w:t>
      </w:r>
      <w:r w:rsidR="009605CA">
        <w:t xml:space="preserve"> Item</w:t>
      </w:r>
      <w:r>
        <w:t>:</w:t>
      </w:r>
      <w:r>
        <w:tab/>
        <w:t>7.9</w:t>
      </w:r>
    </w:p>
    <w:p w14:paraId="3C99C89E" w14:textId="7CBD4C91" w:rsidR="00E90E49" w:rsidRPr="00CE0424" w:rsidRDefault="00E90E49" w:rsidP="00E5689D">
      <w:pPr>
        <w:pStyle w:val="3GPPHeader"/>
      </w:pPr>
      <w:r w:rsidRPr="00327997">
        <w:t>Document for:</w:t>
      </w:r>
      <w:r w:rsidRPr="00327997">
        <w:tab/>
      </w:r>
      <w:r w:rsidR="0070684F">
        <w:t>Discussion and Decision</w:t>
      </w:r>
    </w:p>
    <w:p w14:paraId="72B2365A" w14:textId="4F164EB7" w:rsidR="00E90E49" w:rsidRDefault="007F75D5" w:rsidP="00CE0424">
      <w:pPr>
        <w:pStyle w:val="Heading1"/>
      </w:pPr>
      <w:r>
        <w:t>Introduction</w:t>
      </w:r>
    </w:p>
    <w:p w14:paraId="64E45A12" w14:textId="5662D173" w:rsidR="00DF6507" w:rsidRDefault="00DF6507" w:rsidP="00DF6507">
      <w:pPr>
        <w:pStyle w:val="BodyText"/>
        <w:rPr>
          <w:rFonts w:cs="Arial"/>
        </w:rPr>
      </w:pPr>
      <w:bookmarkStart w:id="0" w:name="_Ref178064866"/>
      <w:r w:rsidRPr="00327B15">
        <w:rPr>
          <w:rFonts w:cs="Arial"/>
        </w:rPr>
        <w:t>The Study Item on</w:t>
      </w:r>
      <w:r>
        <w:rPr>
          <w:rFonts w:cs="Arial"/>
        </w:rPr>
        <w:t xml:space="preserve"> </w:t>
      </w:r>
      <w:r w:rsidRPr="00327B15">
        <w:rPr>
          <w:rFonts w:cs="Arial"/>
        </w:rPr>
        <w:t>NR-base</w:t>
      </w:r>
      <w:bookmarkStart w:id="1" w:name="_GoBack"/>
      <w:bookmarkEnd w:id="1"/>
      <w:r w:rsidRPr="00327B15">
        <w:rPr>
          <w:rFonts w:cs="Arial"/>
        </w:rPr>
        <w:t>d Access to Unlicense</w:t>
      </w:r>
      <w:r>
        <w:rPr>
          <w:rFonts w:cs="Arial"/>
        </w:rPr>
        <w:t xml:space="preserve">d Spectrum (NR-U), </w:t>
      </w:r>
      <w:r w:rsidRPr="00327B15">
        <w:rPr>
          <w:rFonts w:cs="Arial"/>
        </w:rPr>
        <w:t xml:space="preserve">which was approved at </w:t>
      </w:r>
      <w:r w:rsidRPr="00312C06">
        <w:rPr>
          <w:rFonts w:cs="Arial"/>
        </w:rPr>
        <w:t>RAN#7</w:t>
      </w:r>
      <w:r>
        <w:rPr>
          <w:rFonts w:cs="Arial"/>
        </w:rPr>
        <w:t>5</w:t>
      </w:r>
      <w:r w:rsidRPr="00327B15">
        <w:rPr>
          <w:rFonts w:cs="Arial"/>
        </w:rPr>
        <w:t xml:space="preserve">, includes the following objectives </w:t>
      </w:r>
      <w:r>
        <w:rPr>
          <w:rFonts w:cs="Arial"/>
        </w:rPr>
        <w:fldChar w:fldCharType="begin"/>
      </w:r>
      <w:r>
        <w:rPr>
          <w:rFonts w:cs="Arial"/>
        </w:rPr>
        <w:instrText xml:space="preserve"> REF _Ref454459437 \r \h </w:instrText>
      </w:r>
      <w:r>
        <w:rPr>
          <w:rFonts w:cs="Arial"/>
        </w:rPr>
      </w:r>
      <w:r>
        <w:rPr>
          <w:rFonts w:cs="Arial"/>
        </w:rPr>
        <w:fldChar w:fldCharType="separate"/>
      </w:r>
      <w:r>
        <w:rPr>
          <w:rFonts w:cs="Arial"/>
        </w:rPr>
        <w:t>[1]</w:t>
      </w:r>
      <w:r>
        <w:rPr>
          <w:rFonts w:cs="Arial"/>
        </w:rPr>
        <w:fldChar w:fldCharType="end"/>
      </w:r>
      <w:r w:rsidRPr="00327B15">
        <w:rPr>
          <w:rFonts w:cs="Arial"/>
        </w:rPr>
        <w:t>:</w:t>
      </w:r>
    </w:p>
    <w:p w14:paraId="276045CC" w14:textId="77777777" w:rsidR="00DF6507" w:rsidRPr="00E01B0B" w:rsidRDefault="00DF6507" w:rsidP="00DF6507">
      <w:pPr>
        <w:pStyle w:val="ListParagraph"/>
        <w:numPr>
          <w:ilvl w:val="0"/>
          <w:numId w:val="17"/>
        </w:numPr>
        <w:spacing w:after="0"/>
        <w:rPr>
          <w:bCs/>
        </w:rPr>
      </w:pPr>
      <w:r w:rsidRPr="00E01B0B">
        <w:t xml:space="preserve">The NR-based unlicensed access design should allow fair coexistence across RATs and within NR-based systems operating in unlicensed spectrum. </w:t>
      </w:r>
    </w:p>
    <w:p w14:paraId="3362741C" w14:textId="77777777" w:rsidR="00DF6507" w:rsidRPr="00E01B0B" w:rsidRDefault="00DF6507" w:rsidP="00DF6507">
      <w:pPr>
        <w:pStyle w:val="ListParagraph"/>
        <w:numPr>
          <w:ilvl w:val="0"/>
          <w:numId w:val="17"/>
        </w:numPr>
        <w:spacing w:after="0"/>
        <w:rPr>
          <w:bCs/>
        </w:rPr>
      </w:pPr>
      <w:r w:rsidRPr="00E01B0B">
        <w:rPr>
          <w:bCs/>
        </w:rPr>
        <w:t xml:space="preserve">Study NR-based operation in unlicensed spectrum (RAN1, RAN2, RAN4) including </w:t>
      </w:r>
    </w:p>
    <w:p w14:paraId="630D1735" w14:textId="77777777" w:rsidR="00DF6507" w:rsidRDefault="00DF6507" w:rsidP="00DF6507">
      <w:pPr>
        <w:numPr>
          <w:ilvl w:val="1"/>
          <w:numId w:val="18"/>
        </w:numPr>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08403F93" w14:textId="77777777" w:rsidR="00DF6507" w:rsidRDefault="00DF6507" w:rsidP="00DF6507">
      <w:pPr>
        <w:numPr>
          <w:ilvl w:val="2"/>
          <w:numId w:val="18"/>
        </w:numPr>
        <w:rPr>
          <w:bCs/>
        </w:rPr>
      </w:pPr>
      <w:r>
        <w:rPr>
          <w:bCs/>
        </w:rPr>
        <w:t>Consider unlicensed bands both below and above 6GHz, up to 52.6GHz</w:t>
      </w:r>
    </w:p>
    <w:p w14:paraId="23D38C6C" w14:textId="77777777" w:rsidR="00DF6507" w:rsidRDefault="00DF6507" w:rsidP="00DF6507">
      <w:pPr>
        <w:numPr>
          <w:ilvl w:val="2"/>
          <w:numId w:val="18"/>
        </w:numPr>
        <w:rPr>
          <w:bCs/>
        </w:rPr>
      </w:pPr>
      <w:r>
        <w:rPr>
          <w:bCs/>
        </w:rPr>
        <w:t xml:space="preserve">Consider unlicensed bands above 52.6GHz to the extent that waveform design principles remain unchanged with respect to below 52.6GHz bands </w:t>
      </w:r>
    </w:p>
    <w:p w14:paraId="05BED08C" w14:textId="77777777" w:rsidR="00DF6507" w:rsidRPr="006D32D5" w:rsidRDefault="00DF6507" w:rsidP="00DF6507">
      <w:pPr>
        <w:numPr>
          <w:ilvl w:val="2"/>
          <w:numId w:val="18"/>
        </w:numPr>
        <w:rPr>
          <w:bCs/>
        </w:rPr>
      </w:pPr>
      <w:r>
        <w:rPr>
          <w:rFonts w:hint="eastAsia"/>
          <w:bCs/>
        </w:rPr>
        <w:t xml:space="preserve">Consider similar forward compatibility </w:t>
      </w:r>
      <w:r>
        <w:rPr>
          <w:bCs/>
        </w:rPr>
        <w:t>principles</w:t>
      </w:r>
      <w:r>
        <w:rPr>
          <w:rFonts w:hint="eastAsia"/>
          <w:bCs/>
        </w:rPr>
        <w:t xml:space="preserve"> made in the NR WI</w:t>
      </w:r>
      <w:r w:rsidRPr="006D32D5">
        <w:rPr>
          <w:bCs/>
        </w:rPr>
        <w:t xml:space="preserve"> </w:t>
      </w:r>
    </w:p>
    <w:p w14:paraId="04533F03" w14:textId="77777777" w:rsidR="00DF6507" w:rsidRPr="00BF75FD" w:rsidRDefault="00DF6507" w:rsidP="00DF6507">
      <w:pPr>
        <w:numPr>
          <w:ilvl w:val="1"/>
          <w:numId w:val="18"/>
        </w:numPr>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08A519C1" w14:textId="77777777" w:rsidR="00DF6507" w:rsidRPr="00E16BC1" w:rsidRDefault="00DF6507" w:rsidP="00DF6507">
      <w:pPr>
        <w:numPr>
          <w:ilvl w:val="1"/>
          <w:numId w:val="18"/>
        </w:numPr>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37GHz, 60GHz</w:t>
      </w:r>
      <w:r w:rsidRPr="00915396">
        <w:rPr>
          <w:bCs/>
        </w:rPr>
        <w:t xml:space="preserve"> bands </w:t>
      </w:r>
    </w:p>
    <w:p w14:paraId="40D9B56A" w14:textId="3278539F" w:rsidR="00DF6507" w:rsidRDefault="00DF6507" w:rsidP="00DF6507">
      <w:pPr>
        <w:numPr>
          <w:ilvl w:val="2"/>
          <w:numId w:val="18"/>
        </w:numPr>
        <w:rPr>
          <w:bCs/>
        </w:rPr>
      </w:pPr>
      <w:r w:rsidRPr="00E23384">
        <w:rPr>
          <w:bC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Pr>
          <w:bCs/>
        </w:rPr>
        <w:t>Fi network on the same carrier;</w:t>
      </w:r>
    </w:p>
    <w:p w14:paraId="46CB4A05" w14:textId="3F45265F" w:rsidR="00DF6507" w:rsidRDefault="00705777" w:rsidP="00DF6507">
      <w:pPr>
        <w:pStyle w:val="BodyText"/>
      </w:pPr>
      <w:r>
        <w:t xml:space="preserve">In this contribution we discuss our views on candidate spectrum for NR unlicensed operation including the following </w:t>
      </w:r>
      <w:r w:rsidR="005C6597">
        <w:t>bands</w:t>
      </w:r>
      <w:r>
        <w:t>: Sub-1 GHz, 2.4, 3.5, 5, 6, 37, and 60 GHz.</w:t>
      </w:r>
    </w:p>
    <w:p w14:paraId="60B357CF" w14:textId="164FBCB6" w:rsidR="00C01F33" w:rsidRDefault="004000E8" w:rsidP="00DC2639">
      <w:pPr>
        <w:pStyle w:val="Heading1"/>
      </w:pPr>
      <w:r w:rsidRPr="00CE0424">
        <w:t>Discussion</w:t>
      </w:r>
      <w:bookmarkEnd w:id="0"/>
    </w:p>
    <w:p w14:paraId="2D2DA8D6" w14:textId="53CA3D4C" w:rsidR="00705777" w:rsidRDefault="00705777" w:rsidP="00705777">
      <w:pPr>
        <w:pStyle w:val="Heading2"/>
      </w:pPr>
      <w:r>
        <w:t>Sub-1 GHz</w:t>
      </w:r>
    </w:p>
    <w:p w14:paraId="109E71FE" w14:textId="677801C4" w:rsidR="00705777" w:rsidRDefault="002221D4" w:rsidP="00763491">
      <w:pPr>
        <w:pStyle w:val="BodyText"/>
        <w:rPr>
          <w:lang w:eastAsia="ko-KR"/>
        </w:rPr>
      </w:pPr>
      <w:r>
        <w:rPr>
          <w:lang w:eastAsia="ko-KR"/>
        </w:rPr>
        <w:t xml:space="preserve">The </w:t>
      </w:r>
      <w:r w:rsidR="00705777">
        <w:rPr>
          <w:lang w:eastAsia="ko-KR"/>
        </w:rPr>
        <w:t xml:space="preserve">902-928 </w:t>
      </w:r>
      <w:r w:rsidR="00705777">
        <w:rPr>
          <w:rFonts w:hint="eastAsia"/>
          <w:lang w:eastAsia="ko-KR"/>
        </w:rPr>
        <w:t xml:space="preserve">MHz </w:t>
      </w:r>
      <w:r w:rsidR="00705777">
        <w:rPr>
          <w:lang w:eastAsia="ko-KR"/>
        </w:rPr>
        <w:t>band is allocated in US (</w:t>
      </w:r>
      <w:r w:rsidR="00705777">
        <w:rPr>
          <w:rFonts w:hint="eastAsia"/>
          <w:lang w:eastAsia="ko-KR"/>
        </w:rPr>
        <w:t>F</w:t>
      </w:r>
      <w:r w:rsidR="00705777">
        <w:rPr>
          <w:lang w:eastAsia="ko-KR"/>
        </w:rPr>
        <w:t xml:space="preserve">CC Part 15), while 863-868.6 MHz band is allocated in EU (ETSI EN 300 220). </w:t>
      </w:r>
      <w:r>
        <w:rPr>
          <w:lang w:eastAsia="ko-KR"/>
        </w:rPr>
        <w:t xml:space="preserve">The </w:t>
      </w:r>
      <w:r w:rsidR="00705777">
        <w:rPr>
          <w:lang w:eastAsia="ko-KR"/>
        </w:rPr>
        <w:t xml:space="preserve">915.9-929.7 MHz </w:t>
      </w:r>
      <w:r>
        <w:rPr>
          <w:lang w:eastAsia="ko-KR"/>
        </w:rPr>
        <w:t xml:space="preserve">band is allocated in </w:t>
      </w:r>
      <w:r w:rsidR="00705777">
        <w:rPr>
          <w:lang w:eastAsia="ko-KR"/>
        </w:rPr>
        <w:t xml:space="preserve">Japan, 917-923.5 MHz </w:t>
      </w:r>
      <w:r>
        <w:rPr>
          <w:lang w:eastAsia="ko-KR"/>
        </w:rPr>
        <w:t xml:space="preserve">band </w:t>
      </w:r>
      <w:r w:rsidR="00705777">
        <w:rPr>
          <w:lang w:eastAsia="ko-KR"/>
        </w:rPr>
        <w:t xml:space="preserve">in South Korea, and 755-779 MHz and 779-787 MHz </w:t>
      </w:r>
      <w:r>
        <w:rPr>
          <w:lang w:eastAsia="ko-KR"/>
        </w:rPr>
        <w:t xml:space="preserve">bands </w:t>
      </w:r>
      <w:r w:rsidR="00705777">
        <w:rPr>
          <w:lang w:eastAsia="ko-KR"/>
        </w:rPr>
        <w:t xml:space="preserve">in China. </w:t>
      </w:r>
      <w:r w:rsidR="00705777" w:rsidRPr="001A2D32">
        <w:rPr>
          <w:lang w:eastAsia="ko-KR"/>
        </w:rPr>
        <w:t xml:space="preserve">The sub-1 GHz spectrum is </w:t>
      </w:r>
      <w:r w:rsidR="00705777">
        <w:rPr>
          <w:lang w:eastAsia="ko-KR"/>
        </w:rPr>
        <w:t>the target band of IEEE 802.11ah for IoT purpose. In addition, there are opportunities for unlicensed operation in 600 MHz in the US as a result of the incentive auctions of the broadcasting spectrum. These unlicensed pieces of spectrum will be in duplex gap of the cellular FDD band as well as in the guard ban</w:t>
      </w:r>
      <w:r>
        <w:rPr>
          <w:lang w:eastAsia="ko-KR"/>
        </w:rPr>
        <w:t>d with radio astronomy channel.</w:t>
      </w:r>
    </w:p>
    <w:p w14:paraId="01E8B870" w14:textId="1113FFF3" w:rsidR="005C6597" w:rsidRDefault="005C6597" w:rsidP="00763491">
      <w:pPr>
        <w:pStyle w:val="BodyText"/>
        <w:rPr>
          <w:lang w:eastAsia="ko-KR"/>
        </w:rPr>
      </w:pPr>
      <w:r w:rsidRPr="005C6597">
        <w:rPr>
          <w:b/>
          <w:lang w:eastAsia="ko-KR"/>
        </w:rPr>
        <w:t>Ericsson view</w:t>
      </w:r>
      <w:r>
        <w:rPr>
          <w:lang w:eastAsia="ko-KR"/>
        </w:rPr>
        <w:t>:</w:t>
      </w:r>
    </w:p>
    <w:p w14:paraId="16934A74" w14:textId="64CC78F8" w:rsidR="00763491" w:rsidRPr="00763491" w:rsidRDefault="005C6597" w:rsidP="00763491">
      <w:pPr>
        <w:pStyle w:val="BodyText"/>
        <w:rPr>
          <w:rFonts w:eastAsia="Malgun Gothic"/>
        </w:rPr>
      </w:pPr>
      <w:r w:rsidRPr="00763491">
        <w:rPr>
          <w:rFonts w:eastAsia="Malgun Gothic"/>
        </w:rPr>
        <w:t xml:space="preserve">In general, our view </w:t>
      </w:r>
      <w:r w:rsidR="00EC31ED" w:rsidRPr="00763491">
        <w:rPr>
          <w:rFonts w:eastAsia="Malgun Gothic"/>
        </w:rPr>
        <w:t xml:space="preserve">is that </w:t>
      </w:r>
      <w:r w:rsidRPr="00763491">
        <w:rPr>
          <w:rFonts w:eastAsia="Malgun Gothic"/>
        </w:rPr>
        <w:t xml:space="preserve">for the initial NR-U design, the </w:t>
      </w:r>
      <w:proofErr w:type="spellStart"/>
      <w:r w:rsidRPr="00763491">
        <w:rPr>
          <w:rFonts w:eastAsia="Malgun Gothic"/>
        </w:rPr>
        <w:t>eMBB</w:t>
      </w:r>
      <w:proofErr w:type="spellEnd"/>
      <w:r w:rsidRPr="00763491">
        <w:rPr>
          <w:rFonts w:eastAsia="Malgun Gothic"/>
        </w:rPr>
        <w:t xml:space="preserve"> use case should be prioritized. The bands in the sub-GHz range do not appear to have sufficient spectrum to support high performance </w:t>
      </w:r>
      <w:proofErr w:type="spellStart"/>
      <w:r w:rsidRPr="00763491">
        <w:rPr>
          <w:rFonts w:eastAsia="Malgun Gothic"/>
        </w:rPr>
        <w:t>eMBB</w:t>
      </w:r>
      <w:proofErr w:type="spellEnd"/>
      <w:r w:rsidRPr="00763491">
        <w:rPr>
          <w:rFonts w:eastAsia="Malgun Gothic"/>
        </w:rPr>
        <w:t xml:space="preserve"> service. For the 600 MHz band in the US, the bandwidth is too restrictive for NR </w:t>
      </w:r>
      <w:proofErr w:type="spellStart"/>
      <w:r w:rsidRPr="00763491">
        <w:rPr>
          <w:rFonts w:eastAsia="Malgun Gothic"/>
        </w:rPr>
        <w:t>eMBB</w:t>
      </w:r>
      <w:proofErr w:type="spellEnd"/>
      <w:r w:rsidRPr="00763491">
        <w:rPr>
          <w:rFonts w:eastAsia="Malgun Gothic"/>
        </w:rPr>
        <w:t xml:space="preserve"> purposes, due to the restrictions on unlicensed operation to the duplex gap and guard bands. Moreover, the requirement for a connection to a whitespace database in some scenarios </w:t>
      </w:r>
      <w:r w:rsidR="00763491" w:rsidRPr="00763491">
        <w:rPr>
          <w:rFonts w:eastAsia="Malgun Gothic"/>
        </w:rPr>
        <w:t>is an undesirable complication.</w:t>
      </w:r>
    </w:p>
    <w:p w14:paraId="474ECA0B" w14:textId="02128D65" w:rsidR="005C6597" w:rsidRPr="007809FE" w:rsidRDefault="00763491" w:rsidP="00763491">
      <w:pPr>
        <w:pStyle w:val="Proposal"/>
        <w:rPr>
          <w:lang w:eastAsia="ko-KR"/>
        </w:rPr>
      </w:pPr>
      <w:bookmarkStart w:id="2" w:name="_Toc503302549"/>
      <w:bookmarkStart w:id="3" w:name="_Toc503548782"/>
      <w:r>
        <w:rPr>
          <w:rFonts w:eastAsia="Malgun Gothic"/>
        </w:rPr>
        <w:t>The</w:t>
      </w:r>
      <w:r w:rsidR="005C6597" w:rsidRPr="008309D8">
        <w:rPr>
          <w:rFonts w:eastAsia="Malgun Gothic"/>
        </w:rPr>
        <w:t xml:space="preserve"> sub-</w:t>
      </w:r>
      <w:r>
        <w:rPr>
          <w:rFonts w:eastAsia="Malgun Gothic"/>
        </w:rPr>
        <w:t>1 GHz band</w:t>
      </w:r>
      <w:r w:rsidR="005C6597" w:rsidRPr="008309D8">
        <w:rPr>
          <w:rFonts w:eastAsia="Malgun Gothic"/>
        </w:rPr>
        <w:t xml:space="preserve"> </w:t>
      </w:r>
      <w:r>
        <w:rPr>
          <w:rFonts w:eastAsia="Malgun Gothic"/>
        </w:rPr>
        <w:t>should</w:t>
      </w:r>
      <w:r w:rsidR="005C6597" w:rsidRPr="008309D8">
        <w:rPr>
          <w:rFonts w:eastAsia="Malgun Gothic"/>
        </w:rPr>
        <w:t xml:space="preserve"> </w:t>
      </w:r>
      <w:r>
        <w:rPr>
          <w:rFonts w:eastAsia="Malgun Gothic"/>
        </w:rPr>
        <w:t xml:space="preserve">be down-prioritized for </w:t>
      </w:r>
      <w:proofErr w:type="spellStart"/>
      <w:r>
        <w:rPr>
          <w:rFonts w:eastAsia="Malgun Gothic"/>
        </w:rPr>
        <w:t>eMBB</w:t>
      </w:r>
      <w:proofErr w:type="spellEnd"/>
      <w:r>
        <w:rPr>
          <w:rFonts w:eastAsia="Malgun Gothic"/>
        </w:rPr>
        <w:t xml:space="preserve"> NR-U operation</w:t>
      </w:r>
      <w:bookmarkEnd w:id="2"/>
      <w:bookmarkEnd w:id="3"/>
    </w:p>
    <w:p w14:paraId="1CC7171D" w14:textId="77777777" w:rsidR="007809FE" w:rsidRPr="00705777" w:rsidRDefault="007809FE" w:rsidP="007809FE">
      <w:pPr>
        <w:pStyle w:val="BodyText"/>
        <w:rPr>
          <w:lang w:eastAsia="ko-KR"/>
        </w:rPr>
      </w:pPr>
    </w:p>
    <w:p w14:paraId="62C57A35" w14:textId="08E60874" w:rsidR="00705777" w:rsidRDefault="00705777" w:rsidP="00705777">
      <w:pPr>
        <w:pStyle w:val="Heading2"/>
      </w:pPr>
      <w:r>
        <w:lastRenderedPageBreak/>
        <w:t>2.4 GHz</w:t>
      </w:r>
    </w:p>
    <w:p w14:paraId="40D8EADF" w14:textId="4846943E" w:rsidR="00763491" w:rsidRDefault="00705777" w:rsidP="00763491">
      <w:pPr>
        <w:pStyle w:val="BodyText"/>
        <w:rPr>
          <w:lang w:eastAsia="ko-KR"/>
        </w:rPr>
      </w:pPr>
      <w:r>
        <w:rPr>
          <w:lang w:eastAsia="ko-KR"/>
        </w:rPr>
        <w:t xml:space="preserve">The 2.4-2.4835 </w:t>
      </w:r>
      <w:r>
        <w:rPr>
          <w:rFonts w:hint="eastAsia"/>
          <w:lang w:eastAsia="ko-KR"/>
        </w:rPr>
        <w:t>GH</w:t>
      </w:r>
      <w:r>
        <w:rPr>
          <w:lang w:eastAsia="ko-KR"/>
        </w:rPr>
        <w:t>z ISM band has global availability and it is used by Wi-Fi technology family (11b/g/n/</w:t>
      </w:r>
      <w:proofErr w:type="spellStart"/>
      <w:r>
        <w:rPr>
          <w:lang w:eastAsia="ko-KR"/>
        </w:rPr>
        <w:t>ax</w:t>
      </w:r>
      <w:proofErr w:type="spellEnd"/>
      <w:r>
        <w:rPr>
          <w:lang w:eastAsia="ko-KR"/>
        </w:rPr>
        <w:t>)</w:t>
      </w:r>
      <w:r w:rsidR="002221D4">
        <w:rPr>
          <w:lang w:eastAsia="ko-KR"/>
        </w:rPr>
        <w:t xml:space="preserve"> and also by Bluetooth.</w:t>
      </w:r>
    </w:p>
    <w:p w14:paraId="3D2589E4" w14:textId="7662DB1E" w:rsidR="00763491" w:rsidRDefault="005C6597" w:rsidP="00763491">
      <w:pPr>
        <w:pStyle w:val="BodyText"/>
        <w:rPr>
          <w:lang w:eastAsia="ko-KR"/>
        </w:rPr>
      </w:pPr>
      <w:r w:rsidRPr="00763491">
        <w:rPr>
          <w:b/>
          <w:lang w:eastAsia="ko-KR"/>
        </w:rPr>
        <w:t>Ericsson view</w:t>
      </w:r>
      <w:r>
        <w:rPr>
          <w:lang w:eastAsia="ko-KR"/>
        </w:rPr>
        <w:t>:</w:t>
      </w:r>
    </w:p>
    <w:p w14:paraId="4AFD69EF" w14:textId="60E624CE" w:rsidR="00763491" w:rsidRPr="00763491" w:rsidRDefault="00763491" w:rsidP="00763491">
      <w:pPr>
        <w:pStyle w:val="BodyText"/>
        <w:rPr>
          <w:rFonts w:eastAsia="Malgun Gothic"/>
        </w:rPr>
      </w:pPr>
      <w:r w:rsidRPr="00763491">
        <w:rPr>
          <w:rFonts w:eastAsia="Malgun Gothic"/>
        </w:rPr>
        <w:t>T</w:t>
      </w:r>
      <w:r w:rsidR="005C6597" w:rsidRPr="00763491">
        <w:rPr>
          <w:rFonts w:eastAsia="Malgun Gothic"/>
        </w:rPr>
        <w:t xml:space="preserve">he 2.4 GHz band is already congested, making NR-U </w:t>
      </w:r>
      <w:r w:rsidRPr="00763491">
        <w:rPr>
          <w:rFonts w:eastAsia="Malgun Gothic"/>
        </w:rPr>
        <w:t>performance questionable</w:t>
      </w:r>
      <w:r>
        <w:rPr>
          <w:rFonts w:eastAsia="Malgun Gothic"/>
        </w:rPr>
        <w:t>.</w:t>
      </w:r>
    </w:p>
    <w:p w14:paraId="758E8D5B" w14:textId="4EE66F51" w:rsidR="005C6597" w:rsidRPr="007809FE" w:rsidRDefault="00763491" w:rsidP="00763491">
      <w:pPr>
        <w:pStyle w:val="Proposal"/>
        <w:rPr>
          <w:lang w:eastAsia="ko-KR"/>
        </w:rPr>
      </w:pPr>
      <w:bookmarkStart w:id="4" w:name="_Toc503302550"/>
      <w:bookmarkStart w:id="5" w:name="_Toc503548783"/>
      <w:r>
        <w:rPr>
          <w:rFonts w:eastAsia="Malgun Gothic"/>
        </w:rPr>
        <w:t>T</w:t>
      </w:r>
      <w:r w:rsidR="005C6597" w:rsidRPr="002D52FB">
        <w:rPr>
          <w:rFonts w:eastAsia="Malgun Gothic"/>
        </w:rPr>
        <w:t xml:space="preserve">he 2.4 GHz band </w:t>
      </w:r>
      <w:r>
        <w:rPr>
          <w:rFonts w:eastAsia="Malgun Gothic"/>
        </w:rPr>
        <w:t>should be down-prioritized for NR-U operation</w:t>
      </w:r>
      <w:bookmarkEnd w:id="4"/>
      <w:bookmarkEnd w:id="5"/>
    </w:p>
    <w:p w14:paraId="79496744" w14:textId="77777777" w:rsidR="007809FE" w:rsidRPr="00705777" w:rsidRDefault="007809FE" w:rsidP="007809FE">
      <w:pPr>
        <w:pStyle w:val="BodyText"/>
        <w:rPr>
          <w:lang w:eastAsia="ko-KR"/>
        </w:rPr>
      </w:pPr>
    </w:p>
    <w:p w14:paraId="279E6B78" w14:textId="15CF328E" w:rsidR="00705777" w:rsidRDefault="00705777" w:rsidP="00705777">
      <w:pPr>
        <w:pStyle w:val="Heading2"/>
      </w:pPr>
      <w:r>
        <w:t>3.5 GHz</w:t>
      </w:r>
    </w:p>
    <w:p w14:paraId="2CD572EA" w14:textId="10463616" w:rsidR="00705777" w:rsidRDefault="00705777" w:rsidP="00763491">
      <w:pPr>
        <w:pStyle w:val="BodyText"/>
        <w:rPr>
          <w:lang w:eastAsia="ko-KR"/>
        </w:rPr>
      </w:pPr>
      <w:r>
        <w:rPr>
          <w:lang w:eastAsia="ko-KR"/>
        </w:rPr>
        <w:t xml:space="preserve">In </w:t>
      </w:r>
      <w:r w:rsidR="002221D4">
        <w:rPr>
          <w:lang w:eastAsia="ko-KR"/>
        </w:rPr>
        <w:t xml:space="preserve">the </w:t>
      </w:r>
      <w:r>
        <w:rPr>
          <w:lang w:eastAsia="ko-KR"/>
        </w:rPr>
        <w:t xml:space="preserve">US, the </w:t>
      </w:r>
      <w:r w:rsidRPr="00B56F94">
        <w:rPr>
          <w:lang w:eastAsia="ko-KR"/>
        </w:rPr>
        <w:t>Citizens Broadband Radio Service (CBRS)</w:t>
      </w:r>
      <w:r>
        <w:rPr>
          <w:lang w:eastAsia="ko-KR"/>
        </w:rPr>
        <w:t xml:space="preserve"> band in 3.55-3.7 </w:t>
      </w:r>
      <w:r>
        <w:rPr>
          <w:rFonts w:hint="eastAsia"/>
          <w:lang w:eastAsia="ko-KR"/>
        </w:rPr>
        <w:t>GHz</w:t>
      </w:r>
      <w:r>
        <w:rPr>
          <w:lang w:eastAsia="ko-KR"/>
        </w:rPr>
        <w:t xml:space="preserve"> allows general authorized access (GAA) similar to unlicensed access. It is noted that the CBRS band has a unique three-tiered access model, which consists of i</w:t>
      </w:r>
      <w:r w:rsidRPr="00B56F94">
        <w:rPr>
          <w:lang w:eastAsia="ko-KR"/>
        </w:rPr>
        <w:t>ncumbent (</w:t>
      </w:r>
      <w:r>
        <w:rPr>
          <w:lang w:eastAsia="ko-KR"/>
        </w:rPr>
        <w:t>F</w:t>
      </w:r>
      <w:r w:rsidRPr="00B56F94">
        <w:rPr>
          <w:lang w:eastAsia="ko-KR"/>
        </w:rPr>
        <w:t>ederal user, Fixed Satellite Service)</w:t>
      </w:r>
      <w:r>
        <w:rPr>
          <w:lang w:eastAsia="ko-KR"/>
        </w:rPr>
        <w:t>, p</w:t>
      </w:r>
      <w:r w:rsidRPr="00B56F94">
        <w:rPr>
          <w:lang w:eastAsia="ko-KR"/>
        </w:rPr>
        <w:t>riority access licensees (PALs)</w:t>
      </w:r>
      <w:r>
        <w:rPr>
          <w:lang w:eastAsia="ko-KR"/>
        </w:rPr>
        <w:t>, and GAA in descending priority</w:t>
      </w:r>
      <w:r>
        <w:rPr>
          <w:rFonts w:hint="eastAsia"/>
          <w:lang w:eastAsia="ko-KR"/>
        </w:rPr>
        <w:t>.</w:t>
      </w:r>
      <w:r>
        <w:rPr>
          <w:lang w:eastAsia="ko-KR"/>
        </w:rPr>
        <w:t xml:space="preserve"> For FCC certified devices, the GAA allows access to spectrum without a license but only when a higher priority system is not operating. </w:t>
      </w:r>
      <w:r>
        <w:rPr>
          <w:rFonts w:hint="eastAsia"/>
          <w:lang w:eastAsia="ko-KR"/>
        </w:rPr>
        <w:t>O</w:t>
      </w:r>
      <w:r>
        <w:rPr>
          <w:lang w:eastAsia="ko-KR"/>
        </w:rPr>
        <w:t>n the other hand, it is also noted that there is an e</w:t>
      </w:r>
      <w:r w:rsidRPr="00554D2C">
        <w:rPr>
          <w:lang w:eastAsia="ko-KR"/>
        </w:rPr>
        <w:t>xclusion zone: military sets aside spectrum along the nation’s coastlines, covers approximately 40% of US population.</w:t>
      </w:r>
    </w:p>
    <w:p w14:paraId="1CA07F5A" w14:textId="77777777" w:rsidR="00763491" w:rsidRDefault="005C6597" w:rsidP="00763491">
      <w:pPr>
        <w:pStyle w:val="BodyText"/>
        <w:rPr>
          <w:lang w:eastAsia="ko-KR"/>
        </w:rPr>
      </w:pPr>
      <w:r w:rsidRPr="00763491">
        <w:rPr>
          <w:b/>
          <w:lang w:eastAsia="ko-KR"/>
        </w:rPr>
        <w:t>Ericsson view</w:t>
      </w:r>
      <w:r>
        <w:rPr>
          <w:lang w:eastAsia="ko-KR"/>
        </w:rPr>
        <w:t>:</w:t>
      </w:r>
    </w:p>
    <w:p w14:paraId="083A5888" w14:textId="144089F7" w:rsidR="00763491" w:rsidRPr="00763491" w:rsidRDefault="005C6597" w:rsidP="00763491">
      <w:pPr>
        <w:pStyle w:val="BodyText"/>
        <w:rPr>
          <w:rFonts w:eastAsia="Malgun Gothic"/>
        </w:rPr>
      </w:pPr>
      <w:r w:rsidRPr="00763491">
        <w:rPr>
          <w:rFonts w:eastAsia="Malgun Gothic"/>
        </w:rPr>
        <w:t>As described above, the CBRS band in the US is shared spectrum, and access to it is controlled by a SAS where the goal is to avoid interference between devices using the band (CBSDs). The SAS has a role in allocating spectrum in a manner that controls overall interference, but devices will have to be designed to operate in a variety of interference scenarios. Coexistence between systems within the CBRS band is however out of scope of the NR-U study item, and it will be assumed that the SAS will aid in minimizing the impact of interference. Coexistence methods such as LBT may be considered, but there is no guarantee that they will get access to spectrum that is populated only by other LBT users in very congested environments.</w:t>
      </w:r>
    </w:p>
    <w:p w14:paraId="48D331CD" w14:textId="73B7D442" w:rsidR="00705777" w:rsidRDefault="00763491" w:rsidP="00705777">
      <w:pPr>
        <w:pStyle w:val="Proposal"/>
        <w:rPr>
          <w:rFonts w:eastAsia="Malgun Gothic"/>
        </w:rPr>
      </w:pPr>
      <w:bookmarkStart w:id="6" w:name="_Toc503302551"/>
      <w:bookmarkStart w:id="7" w:name="_Toc503548784"/>
      <w:r>
        <w:rPr>
          <w:rFonts w:eastAsia="Malgun Gothic"/>
        </w:rPr>
        <w:t>The</w:t>
      </w:r>
      <w:r w:rsidR="005C6597">
        <w:rPr>
          <w:rFonts w:eastAsia="Malgun Gothic"/>
        </w:rPr>
        <w:t xml:space="preserve"> 3.5 GHz band can be considered</w:t>
      </w:r>
      <w:r>
        <w:rPr>
          <w:rFonts w:eastAsia="Malgun Gothic"/>
        </w:rPr>
        <w:t xml:space="preserve"> as a candidate for NR-U operation</w:t>
      </w:r>
      <w:bookmarkEnd w:id="6"/>
      <w:bookmarkEnd w:id="7"/>
    </w:p>
    <w:p w14:paraId="6E56CB41" w14:textId="77777777" w:rsidR="007809FE" w:rsidRPr="00763491" w:rsidRDefault="007809FE" w:rsidP="007809FE">
      <w:pPr>
        <w:pStyle w:val="BodyText"/>
        <w:rPr>
          <w:rFonts w:eastAsia="Malgun Gothic"/>
        </w:rPr>
      </w:pPr>
    </w:p>
    <w:p w14:paraId="1234E4EE" w14:textId="5916ECA5" w:rsidR="00705777" w:rsidRDefault="00705777" w:rsidP="00705777">
      <w:pPr>
        <w:pStyle w:val="Heading2"/>
      </w:pPr>
      <w:r>
        <w:t>5 GHz</w:t>
      </w:r>
    </w:p>
    <w:p w14:paraId="5F814C2F" w14:textId="0563313C" w:rsidR="00705777" w:rsidRDefault="00705777" w:rsidP="00763491">
      <w:pPr>
        <w:pStyle w:val="BodyText"/>
        <w:rPr>
          <w:lang w:eastAsia="ko-KR"/>
        </w:rPr>
      </w:pPr>
      <w:r>
        <w:rPr>
          <w:lang w:eastAsia="ko-KR"/>
        </w:rPr>
        <w:t xml:space="preserve">The 5 GHz band has common availability in most parts of the world. </w:t>
      </w:r>
      <w:r w:rsidR="002221D4">
        <w:rPr>
          <w:lang w:eastAsia="ko-KR"/>
        </w:rPr>
        <w:t>In the US (FCC part 15), it</w:t>
      </w:r>
      <w:r>
        <w:rPr>
          <w:lang w:eastAsia="ko-KR"/>
        </w:rPr>
        <w:t xml:space="preserve"> </w:t>
      </w:r>
      <w:r w:rsidR="002221D4">
        <w:rPr>
          <w:lang w:eastAsia="ko-KR"/>
        </w:rPr>
        <w:t>includes</w:t>
      </w:r>
      <w:r>
        <w:rPr>
          <w:lang w:eastAsia="ko-KR"/>
        </w:rPr>
        <w:t xml:space="preserve"> 5.15-5.25 </w:t>
      </w:r>
      <w:r>
        <w:rPr>
          <w:rFonts w:hint="eastAsia"/>
          <w:lang w:eastAsia="ko-KR"/>
        </w:rPr>
        <w:t>G</w:t>
      </w:r>
      <w:r>
        <w:rPr>
          <w:lang w:eastAsia="ko-KR"/>
        </w:rPr>
        <w:t xml:space="preserve">Hz, 5.25-5.35 GHz, 5.47-5.725 GHz, </w:t>
      </w:r>
      <w:r>
        <w:rPr>
          <w:rFonts w:hint="eastAsia"/>
          <w:lang w:eastAsia="ko-KR"/>
        </w:rPr>
        <w:t>a</w:t>
      </w:r>
      <w:r>
        <w:rPr>
          <w:lang w:eastAsia="ko-KR"/>
        </w:rPr>
        <w:t>nd</w:t>
      </w:r>
      <w:r>
        <w:rPr>
          <w:rFonts w:hint="eastAsia"/>
          <w:lang w:eastAsia="ko-KR"/>
        </w:rPr>
        <w:t xml:space="preserve"> </w:t>
      </w:r>
      <w:r>
        <w:rPr>
          <w:lang w:eastAsia="ko-KR"/>
        </w:rPr>
        <w:t xml:space="preserve">5.725-5.85 GHz bands, </w:t>
      </w:r>
      <w:r w:rsidR="002221D4">
        <w:rPr>
          <w:lang w:eastAsia="ko-KR"/>
        </w:rPr>
        <w:t xml:space="preserve">for a total of </w:t>
      </w:r>
      <w:r>
        <w:rPr>
          <w:lang w:eastAsia="ko-KR"/>
        </w:rPr>
        <w:t>500 MHz</w:t>
      </w:r>
      <w:r w:rsidR="002221D4">
        <w:rPr>
          <w:lang w:eastAsia="ko-KR"/>
        </w:rPr>
        <w:t xml:space="preserve"> across the 4 U-NII bands</w:t>
      </w:r>
      <w:r>
        <w:rPr>
          <w:lang w:eastAsia="ko-KR"/>
        </w:rPr>
        <w:t xml:space="preserve">. In </w:t>
      </w:r>
      <w:r w:rsidR="002221D4">
        <w:rPr>
          <w:lang w:eastAsia="ko-KR"/>
        </w:rPr>
        <w:t xml:space="preserve">the </w:t>
      </w:r>
      <w:r>
        <w:rPr>
          <w:rFonts w:hint="eastAsia"/>
          <w:lang w:eastAsia="ko-KR"/>
        </w:rPr>
        <w:t>EU</w:t>
      </w:r>
      <w:r>
        <w:rPr>
          <w:lang w:eastAsia="ko-KR"/>
        </w:rPr>
        <w:t xml:space="preserve"> (ETSI EN 301 893), </w:t>
      </w:r>
      <w:r w:rsidR="002221D4">
        <w:rPr>
          <w:lang w:eastAsia="ko-KR"/>
        </w:rPr>
        <w:t>b</w:t>
      </w:r>
      <w:r>
        <w:rPr>
          <w:lang w:eastAsia="ko-KR"/>
        </w:rPr>
        <w:t>and 4 spans over</w:t>
      </w:r>
      <w:r>
        <w:rPr>
          <w:rFonts w:hint="eastAsia"/>
          <w:lang w:eastAsia="ko-KR"/>
        </w:rPr>
        <w:t xml:space="preserve"> </w:t>
      </w:r>
      <w:r>
        <w:rPr>
          <w:lang w:eastAsia="ko-KR"/>
        </w:rPr>
        <w:t xml:space="preserve">5.725-5.875 </w:t>
      </w:r>
      <w:r>
        <w:rPr>
          <w:rFonts w:hint="eastAsia"/>
          <w:lang w:eastAsia="ko-KR"/>
        </w:rPr>
        <w:t>GHz</w:t>
      </w:r>
      <w:r>
        <w:rPr>
          <w:lang w:eastAsia="ko-KR"/>
        </w:rPr>
        <w:t>, in which the wireless access systems (WAS) are not operating</w:t>
      </w:r>
      <w:r w:rsidR="002221D4">
        <w:rPr>
          <w:lang w:eastAsia="ko-KR"/>
        </w:rPr>
        <w:t>. Note: the UK now allows WAS in 5.725-5.850 GHz (as DFS band) and other EU countries may follow</w:t>
      </w:r>
      <w:r>
        <w:rPr>
          <w:lang w:eastAsia="ko-KR"/>
        </w:rPr>
        <w:t>. In China, band 3 is TBD. In Japan, band 4 is not available. The 5</w:t>
      </w:r>
      <w:r>
        <w:rPr>
          <w:rFonts w:hint="eastAsia"/>
          <w:lang w:eastAsia="ko-KR"/>
        </w:rPr>
        <w:t xml:space="preserve"> </w:t>
      </w:r>
      <w:r>
        <w:rPr>
          <w:lang w:eastAsia="ko-KR"/>
        </w:rPr>
        <w:t>GHz band is utilized by Wi-Fi technology family (11n/ac/</w:t>
      </w:r>
      <w:proofErr w:type="spellStart"/>
      <w:r>
        <w:rPr>
          <w:lang w:eastAsia="ko-KR"/>
        </w:rPr>
        <w:t>ax</w:t>
      </w:r>
      <w:proofErr w:type="spellEnd"/>
      <w:r>
        <w:rPr>
          <w:lang w:eastAsia="ko-KR"/>
        </w:rPr>
        <w:t xml:space="preserve">) and the LTE unlicensed technology has also </w:t>
      </w:r>
      <w:r w:rsidR="002221D4">
        <w:rPr>
          <w:lang w:eastAsia="ko-KR"/>
        </w:rPr>
        <w:t xml:space="preserve">been </w:t>
      </w:r>
      <w:r>
        <w:rPr>
          <w:lang w:eastAsia="ko-KR"/>
        </w:rPr>
        <w:t xml:space="preserve">developed assuming 5 GHz as </w:t>
      </w:r>
      <w:r w:rsidR="002221D4">
        <w:rPr>
          <w:lang w:eastAsia="ko-KR"/>
        </w:rPr>
        <w:t>the main target.</w:t>
      </w:r>
    </w:p>
    <w:p w14:paraId="49647C40" w14:textId="42D61EE3" w:rsidR="005C6597" w:rsidRDefault="005C6597" w:rsidP="00763491">
      <w:pPr>
        <w:pStyle w:val="BodyText"/>
        <w:rPr>
          <w:lang w:eastAsia="ko-KR"/>
        </w:rPr>
      </w:pPr>
      <w:r w:rsidRPr="005C6597">
        <w:rPr>
          <w:b/>
          <w:lang w:eastAsia="ko-KR"/>
        </w:rPr>
        <w:t>Ericsson view</w:t>
      </w:r>
      <w:r>
        <w:rPr>
          <w:lang w:eastAsia="ko-KR"/>
        </w:rPr>
        <w:t>:</w:t>
      </w:r>
    </w:p>
    <w:p w14:paraId="327CF83A" w14:textId="4938ACBE" w:rsidR="005C6597" w:rsidRDefault="005C6597" w:rsidP="00763491">
      <w:pPr>
        <w:pStyle w:val="BodyText"/>
        <w:rPr>
          <w:rFonts w:eastAsia="Malgun Gothic"/>
        </w:rPr>
      </w:pPr>
      <w:r w:rsidRPr="00763491">
        <w:rPr>
          <w:rFonts w:eastAsia="Malgun Gothic"/>
        </w:rPr>
        <w:t>The 5 GHz band is widely available around the world, hence this band is a prime candidate for NR-U operation. Our view is that similar channel access principles as those adopted for LAA designs can be followed for the NR-U design to enable coexistence with LAA and other technologies in this band. These channel access principles have been evaluated and discussed extensively during the LAA WI and need not be repeated for NR-U in this band. Hence, for this band and, in general, any existing LAA operation bands, discussion on radio protocol designs for NR-U can start immediately.</w:t>
      </w:r>
    </w:p>
    <w:p w14:paraId="2B6BCEA5" w14:textId="0B374F47" w:rsidR="005C6597" w:rsidRDefault="00763491" w:rsidP="00763491">
      <w:pPr>
        <w:pStyle w:val="Proposal"/>
        <w:rPr>
          <w:rFonts w:eastAsia="Malgun Gothic"/>
        </w:rPr>
      </w:pPr>
      <w:bookmarkStart w:id="8" w:name="_Toc503302552"/>
      <w:bookmarkStart w:id="9" w:name="_Toc503548785"/>
      <w:r>
        <w:rPr>
          <w:rFonts w:eastAsia="Malgun Gothic"/>
        </w:rPr>
        <w:t>The 5 GHz band is a prime candidate for NR-U operation</w:t>
      </w:r>
      <w:bookmarkEnd w:id="8"/>
      <w:bookmarkEnd w:id="9"/>
    </w:p>
    <w:p w14:paraId="63E91582" w14:textId="77777777" w:rsidR="007809FE" w:rsidRPr="00763491" w:rsidRDefault="007809FE" w:rsidP="007809FE">
      <w:pPr>
        <w:pStyle w:val="BodyText"/>
        <w:rPr>
          <w:rFonts w:eastAsia="Malgun Gothic"/>
        </w:rPr>
      </w:pPr>
    </w:p>
    <w:p w14:paraId="0664295E" w14:textId="38265BE0" w:rsidR="00705777" w:rsidRDefault="00705777" w:rsidP="00705777">
      <w:pPr>
        <w:pStyle w:val="Heading2"/>
      </w:pPr>
      <w:r>
        <w:t>6 GHz</w:t>
      </w:r>
    </w:p>
    <w:p w14:paraId="329F7558" w14:textId="3ACBF279" w:rsidR="00705777" w:rsidRDefault="00705777" w:rsidP="00763491">
      <w:pPr>
        <w:pStyle w:val="BodyText"/>
        <w:rPr>
          <w:lang w:eastAsia="ko-KR"/>
        </w:rPr>
      </w:pPr>
      <w:r>
        <w:rPr>
          <w:lang w:eastAsia="ko-KR"/>
        </w:rPr>
        <w:t xml:space="preserve">It is currently being considered to open the 6 GHz band for unlicensed use. </w:t>
      </w:r>
      <w:r w:rsidRPr="00C4287C">
        <w:rPr>
          <w:lang w:eastAsia="ko-KR"/>
        </w:rPr>
        <w:t>5925-7125 MHz</w:t>
      </w:r>
      <w:r>
        <w:rPr>
          <w:lang w:eastAsia="ko-KR"/>
        </w:rPr>
        <w:t xml:space="preserve"> band and </w:t>
      </w:r>
      <w:r w:rsidRPr="00C4287C">
        <w:rPr>
          <w:lang w:eastAsia="ko-KR"/>
        </w:rPr>
        <w:t>5925-6425MHz</w:t>
      </w:r>
      <w:r>
        <w:rPr>
          <w:lang w:eastAsia="ko-KR"/>
        </w:rPr>
        <w:t xml:space="preserve"> band are under consideration in </w:t>
      </w:r>
      <w:r w:rsidR="002221D4">
        <w:rPr>
          <w:lang w:eastAsia="ko-KR"/>
        </w:rPr>
        <w:t xml:space="preserve">the </w:t>
      </w:r>
      <w:r>
        <w:rPr>
          <w:lang w:eastAsia="ko-KR"/>
        </w:rPr>
        <w:t xml:space="preserve">US and EU, respectively. </w:t>
      </w:r>
      <w:r w:rsidR="002221D4">
        <w:rPr>
          <w:lang w:eastAsia="ko-KR"/>
        </w:rPr>
        <w:t>The n</w:t>
      </w:r>
      <w:r w:rsidRPr="00C4287C">
        <w:rPr>
          <w:lang w:eastAsia="ko-KR"/>
        </w:rPr>
        <w:t>ext generation Wi</w:t>
      </w:r>
      <w:r>
        <w:rPr>
          <w:lang w:eastAsia="ko-KR"/>
        </w:rPr>
        <w:t>-</w:t>
      </w:r>
      <w:r w:rsidRPr="00C4287C">
        <w:rPr>
          <w:lang w:eastAsia="ko-KR"/>
        </w:rPr>
        <w:t>Fi</w:t>
      </w:r>
      <w:r>
        <w:rPr>
          <w:lang w:eastAsia="ko-KR"/>
        </w:rPr>
        <w:t xml:space="preserve"> system </w:t>
      </w:r>
      <w:r w:rsidR="002221D4">
        <w:rPr>
          <w:lang w:eastAsia="ko-KR"/>
        </w:rPr>
        <w:t>is</w:t>
      </w:r>
      <w:r>
        <w:rPr>
          <w:lang w:eastAsia="ko-KR"/>
        </w:rPr>
        <w:t xml:space="preserve"> expected to include the 6 GHz spectrum as </w:t>
      </w:r>
      <w:r w:rsidR="002221D4">
        <w:rPr>
          <w:lang w:eastAsia="ko-KR"/>
        </w:rPr>
        <w:t xml:space="preserve">an </w:t>
      </w:r>
      <w:r>
        <w:rPr>
          <w:lang w:eastAsia="ko-KR"/>
        </w:rPr>
        <w:t xml:space="preserve">operating band. Regulation is expected to be finished in </w:t>
      </w:r>
      <w:r w:rsidRPr="00962597">
        <w:rPr>
          <w:lang w:eastAsia="ko-KR"/>
        </w:rPr>
        <w:t>2019</w:t>
      </w:r>
      <w:r>
        <w:rPr>
          <w:lang w:eastAsia="ko-KR"/>
        </w:rPr>
        <w:t>-2020</w:t>
      </w:r>
      <w:r w:rsidRPr="00962597">
        <w:rPr>
          <w:lang w:eastAsia="ko-KR"/>
        </w:rPr>
        <w:t xml:space="preserve"> time frame</w:t>
      </w:r>
      <w:r>
        <w:rPr>
          <w:lang w:eastAsia="ko-KR"/>
        </w:rPr>
        <w:t>.</w:t>
      </w:r>
    </w:p>
    <w:p w14:paraId="3D21E187" w14:textId="703DD98A" w:rsidR="005C6597" w:rsidRDefault="005C6597" w:rsidP="00763491">
      <w:pPr>
        <w:pStyle w:val="BodyText"/>
        <w:rPr>
          <w:lang w:eastAsia="ko-KR"/>
        </w:rPr>
      </w:pPr>
      <w:r w:rsidRPr="005C6597">
        <w:rPr>
          <w:b/>
          <w:lang w:eastAsia="ko-KR"/>
        </w:rPr>
        <w:t>Ericsson view</w:t>
      </w:r>
      <w:r>
        <w:rPr>
          <w:lang w:eastAsia="ko-KR"/>
        </w:rPr>
        <w:t>:</w:t>
      </w:r>
    </w:p>
    <w:p w14:paraId="7DD89E9E" w14:textId="62F187DD" w:rsidR="007809FE" w:rsidRDefault="00763491" w:rsidP="00763491">
      <w:pPr>
        <w:pStyle w:val="BodyText"/>
        <w:rPr>
          <w:rFonts w:eastAsia="Malgun Gothic"/>
        </w:rPr>
      </w:pPr>
      <w:r>
        <w:rPr>
          <w:rFonts w:eastAsia="Malgun Gothic"/>
        </w:rPr>
        <w:lastRenderedPageBreak/>
        <w:t xml:space="preserve">The 6 GHz band can be seen as a greenfield band; moreover, there may be </w:t>
      </w:r>
      <w:r w:rsidR="007809FE">
        <w:rPr>
          <w:rFonts w:eastAsia="Malgun Gothic"/>
        </w:rPr>
        <w:t>a very</w:t>
      </w:r>
      <w:r w:rsidR="005C6597" w:rsidRPr="00763491">
        <w:rPr>
          <w:rFonts w:eastAsia="Malgun Gothic"/>
        </w:rPr>
        <w:t xml:space="preserve"> large amount of bandwidth</w:t>
      </w:r>
      <w:r w:rsidR="007809FE">
        <w:rPr>
          <w:rFonts w:eastAsia="Malgun Gothic"/>
        </w:rPr>
        <w:t xml:space="preserve"> that becomes of available. As such, this band should be targets for NR-U operation with high priority.</w:t>
      </w:r>
    </w:p>
    <w:p w14:paraId="46A9962A" w14:textId="2FB15BB0" w:rsidR="00763491" w:rsidRDefault="007809FE" w:rsidP="00763491">
      <w:pPr>
        <w:pStyle w:val="Proposal"/>
        <w:rPr>
          <w:rFonts w:eastAsia="Malgun Gothic"/>
        </w:rPr>
      </w:pPr>
      <w:bookmarkStart w:id="10" w:name="_Toc503302553"/>
      <w:bookmarkStart w:id="11" w:name="_Toc503548786"/>
      <w:r>
        <w:rPr>
          <w:rFonts w:eastAsia="Malgun Gothic"/>
        </w:rPr>
        <w:t xml:space="preserve">The </w:t>
      </w:r>
      <w:r w:rsidR="005C6597" w:rsidRPr="00763491">
        <w:rPr>
          <w:rFonts w:eastAsia="Malgun Gothic"/>
        </w:rPr>
        <w:t xml:space="preserve"> 5925-6425</w:t>
      </w:r>
      <w:r>
        <w:rPr>
          <w:rFonts w:eastAsia="Malgun Gothic"/>
        </w:rPr>
        <w:t xml:space="preserve"> </w:t>
      </w:r>
      <w:r w:rsidR="005C6597" w:rsidRPr="00763491">
        <w:rPr>
          <w:rFonts w:eastAsia="Malgun Gothic"/>
        </w:rPr>
        <w:t xml:space="preserve">MHz </w:t>
      </w:r>
      <w:r>
        <w:rPr>
          <w:rFonts w:eastAsia="Malgun Gothic"/>
        </w:rPr>
        <w:t>band is a prime candidate for NR-U operation</w:t>
      </w:r>
      <w:bookmarkEnd w:id="10"/>
      <w:bookmarkEnd w:id="11"/>
    </w:p>
    <w:p w14:paraId="6E1AEC0F" w14:textId="17C13FB1" w:rsidR="007809FE" w:rsidRPr="007809FE" w:rsidRDefault="007809FE" w:rsidP="007809FE">
      <w:pPr>
        <w:pStyle w:val="BodyText"/>
        <w:rPr>
          <w:rFonts w:eastAsia="Malgun Gothic"/>
        </w:rPr>
      </w:pPr>
    </w:p>
    <w:p w14:paraId="47FFED2C" w14:textId="1F26E845" w:rsidR="00705777" w:rsidRDefault="00705777" w:rsidP="00705777">
      <w:pPr>
        <w:pStyle w:val="Heading2"/>
      </w:pPr>
      <w:r>
        <w:t>37 GHz</w:t>
      </w:r>
    </w:p>
    <w:p w14:paraId="32A95684" w14:textId="54BF2EFA" w:rsidR="00705777" w:rsidRDefault="00705777" w:rsidP="00763491">
      <w:pPr>
        <w:pStyle w:val="BodyText"/>
        <w:rPr>
          <w:lang w:eastAsia="ko-KR"/>
        </w:rPr>
      </w:pPr>
      <w:r>
        <w:rPr>
          <w:lang w:eastAsia="ko-KR"/>
        </w:rPr>
        <w:t xml:space="preserve">In </w:t>
      </w:r>
      <w:r w:rsidR="002221D4">
        <w:rPr>
          <w:lang w:eastAsia="ko-KR"/>
        </w:rPr>
        <w:t xml:space="preserve">the </w:t>
      </w:r>
      <w:r>
        <w:rPr>
          <w:lang w:eastAsia="ko-KR"/>
        </w:rPr>
        <w:t xml:space="preserve">US, </w:t>
      </w:r>
      <w:r w:rsidR="002221D4">
        <w:rPr>
          <w:lang w:eastAsia="ko-KR"/>
        </w:rPr>
        <w:t>the 37 – 37.6</w:t>
      </w:r>
      <w:r>
        <w:rPr>
          <w:lang w:eastAsia="ko-KR"/>
        </w:rPr>
        <w:t xml:space="preserve"> GHz band is expected to be opened. </w:t>
      </w:r>
      <w:r>
        <w:t xml:space="preserve">When the FCC published the rules for spectrum frontiers (5G), </w:t>
      </w:r>
      <w:r>
        <w:rPr>
          <w:lang w:eastAsia="ko-KR"/>
        </w:rPr>
        <w:t>it</w:t>
      </w:r>
      <w:r w:rsidRPr="006E45F1">
        <w:rPr>
          <w:lang w:eastAsia="ko-KR"/>
        </w:rPr>
        <w:t xml:space="preserve"> </w:t>
      </w:r>
      <w:r>
        <w:rPr>
          <w:lang w:eastAsia="ko-KR"/>
        </w:rPr>
        <w:t xml:space="preserve">was </w:t>
      </w:r>
      <w:r w:rsidRPr="006E45F1">
        <w:rPr>
          <w:lang w:eastAsia="ko-KR"/>
        </w:rPr>
        <w:t>suggested that the band could be shared between commercial systems and “future” federal systems.</w:t>
      </w:r>
      <w:r>
        <w:rPr>
          <w:lang w:eastAsia="ko-KR"/>
        </w:rPr>
        <w:t xml:space="preserve"> As a result, it is expected that the</w:t>
      </w:r>
      <w:r w:rsidR="002221D4">
        <w:rPr>
          <w:lang w:eastAsia="ko-KR"/>
        </w:rPr>
        <w:t xml:space="preserve"> access mechanism to be defined, </w:t>
      </w:r>
      <w:r>
        <w:rPr>
          <w:lang w:eastAsia="ko-KR"/>
        </w:rPr>
        <w:t>based on sharing framework</w:t>
      </w:r>
      <w:r w:rsidR="002221D4">
        <w:rPr>
          <w:lang w:eastAsia="ko-KR"/>
        </w:rPr>
        <w:t>,</w:t>
      </w:r>
      <w:r>
        <w:rPr>
          <w:lang w:eastAsia="ko-KR"/>
        </w:rPr>
        <w:t xml:space="preserve"> would distinguish this spectrum fr</w:t>
      </w:r>
      <w:r w:rsidR="002221D4">
        <w:rPr>
          <w:lang w:eastAsia="ko-KR"/>
        </w:rPr>
        <w:t>om general unlicensed spectrum.</w:t>
      </w:r>
    </w:p>
    <w:p w14:paraId="457A126C" w14:textId="2629B1B0" w:rsidR="002221D4" w:rsidRDefault="002221D4" w:rsidP="00763491">
      <w:pPr>
        <w:pStyle w:val="BodyText"/>
        <w:rPr>
          <w:lang w:eastAsia="ko-KR"/>
        </w:rPr>
      </w:pPr>
      <w:r w:rsidRPr="005C6597">
        <w:rPr>
          <w:b/>
          <w:lang w:eastAsia="ko-KR"/>
        </w:rPr>
        <w:t>Ericsson view</w:t>
      </w:r>
      <w:r w:rsidR="005C6597">
        <w:rPr>
          <w:lang w:eastAsia="ko-KR"/>
        </w:rPr>
        <w:t>:</w:t>
      </w:r>
    </w:p>
    <w:p w14:paraId="642ECF1D" w14:textId="055C3E4E" w:rsidR="002221D4" w:rsidRDefault="005C6597" w:rsidP="00763491">
      <w:pPr>
        <w:pStyle w:val="BodyText"/>
        <w:rPr>
          <w:rFonts w:eastAsia="Malgun Gothic"/>
        </w:rPr>
      </w:pPr>
      <w:r w:rsidRPr="00763491">
        <w:rPr>
          <w:rFonts w:eastAsia="Malgun Gothic"/>
        </w:rPr>
        <w:t>Due to regulatory uncertainty and potentially only regional availability, our view is that this band can be down-prioritized for NR-U until the status of the band is more clear.</w:t>
      </w:r>
    </w:p>
    <w:p w14:paraId="3ECED714" w14:textId="63D5A81F" w:rsidR="007809FE" w:rsidRPr="007809FE" w:rsidRDefault="007809FE" w:rsidP="007809FE">
      <w:pPr>
        <w:pStyle w:val="Proposal"/>
        <w:rPr>
          <w:lang w:eastAsia="ko-KR"/>
        </w:rPr>
      </w:pPr>
      <w:bookmarkStart w:id="12" w:name="_Toc503302554"/>
      <w:bookmarkStart w:id="13" w:name="_Toc503548787"/>
      <w:r>
        <w:rPr>
          <w:rFonts w:eastAsia="Malgun Gothic"/>
        </w:rPr>
        <w:t>The 37 GHz band should be down-prioritized for NR-U operation</w:t>
      </w:r>
      <w:bookmarkEnd w:id="12"/>
      <w:bookmarkEnd w:id="13"/>
    </w:p>
    <w:p w14:paraId="169F87B4" w14:textId="77777777" w:rsidR="007809FE" w:rsidRPr="00763491" w:rsidRDefault="007809FE" w:rsidP="007809FE">
      <w:pPr>
        <w:pStyle w:val="BodyText"/>
        <w:rPr>
          <w:lang w:eastAsia="ko-KR"/>
        </w:rPr>
      </w:pPr>
    </w:p>
    <w:p w14:paraId="00C5C04C" w14:textId="7E1594F8" w:rsidR="00705777" w:rsidRDefault="00705777" w:rsidP="00705777">
      <w:pPr>
        <w:pStyle w:val="Heading2"/>
      </w:pPr>
      <w:r>
        <w:t>60 GHz</w:t>
      </w:r>
    </w:p>
    <w:p w14:paraId="777E78FB" w14:textId="25D66735" w:rsidR="00705777" w:rsidRPr="00763491" w:rsidRDefault="00705777" w:rsidP="00763491">
      <w:pPr>
        <w:pStyle w:val="BodyText"/>
        <w:rPr>
          <w:lang w:eastAsia="ko-KR"/>
        </w:rPr>
      </w:pPr>
      <w:r w:rsidRPr="00763491">
        <w:rPr>
          <w:lang w:eastAsia="ko-KR"/>
        </w:rPr>
        <w:t xml:space="preserve">The </w:t>
      </w:r>
      <w:r w:rsidR="005C6597" w:rsidRPr="00763491">
        <w:rPr>
          <w:lang w:eastAsia="ko-KR"/>
        </w:rPr>
        <w:t>57 – 64/66</w:t>
      </w:r>
      <w:r w:rsidRPr="00763491">
        <w:rPr>
          <w:lang w:eastAsia="ko-KR"/>
        </w:rPr>
        <w:t xml:space="preserve"> GHz band has near-global designation for Multi-Gigabit Wireless Systems (MGWS)/</w:t>
      </w:r>
      <w:proofErr w:type="spellStart"/>
      <w:r w:rsidRPr="00763491">
        <w:rPr>
          <w:lang w:eastAsia="ko-KR"/>
        </w:rPr>
        <w:t>WiGig</w:t>
      </w:r>
      <w:proofErr w:type="spellEnd"/>
      <w:r w:rsidR="005C6597" w:rsidRPr="00763491">
        <w:rPr>
          <w:lang w:eastAsia="ko-KR"/>
        </w:rPr>
        <w:t xml:space="preserve">. In the US it is up to 71 GHz. In south Korea, it is 57 – 66 GHz. In Australia, it is 59.4-62.90 GHz. In China, it is 56 – 64 GHz. </w:t>
      </w:r>
      <w:r w:rsidRPr="00763491">
        <w:rPr>
          <w:lang w:eastAsia="ko-KR"/>
        </w:rPr>
        <w:t xml:space="preserve">In </w:t>
      </w:r>
      <w:r w:rsidR="005C6597" w:rsidRPr="00763491">
        <w:rPr>
          <w:lang w:eastAsia="ko-KR"/>
        </w:rPr>
        <w:t xml:space="preserve">the </w:t>
      </w:r>
      <w:r w:rsidRPr="00763491">
        <w:rPr>
          <w:lang w:eastAsia="ko-KR"/>
        </w:rPr>
        <w:t xml:space="preserve">US (FCC </w:t>
      </w:r>
      <w:r w:rsidRPr="00763491">
        <w:rPr>
          <w:rFonts w:hint="eastAsia"/>
          <w:lang w:eastAsia="ko-KR"/>
        </w:rPr>
        <w:t>part 1</w:t>
      </w:r>
      <w:r w:rsidRPr="00763491">
        <w:rPr>
          <w:lang w:eastAsia="ko-KR"/>
        </w:rPr>
        <w:t xml:space="preserve">5) allocates total 14 GHz spectrum, while EU (ETSI EN 302 567 </w:t>
      </w:r>
      <w:r w:rsidRPr="00763491">
        <w:rPr>
          <w:rFonts w:hint="eastAsia"/>
          <w:lang w:eastAsia="ko-KR"/>
        </w:rPr>
        <w:t>a</w:t>
      </w:r>
      <w:r w:rsidRPr="00763491">
        <w:rPr>
          <w:lang w:eastAsia="ko-KR"/>
        </w:rPr>
        <w:t>nd</w:t>
      </w:r>
      <w:r w:rsidRPr="00763491">
        <w:rPr>
          <w:rFonts w:hint="eastAsia"/>
          <w:lang w:eastAsia="ko-KR"/>
        </w:rPr>
        <w:t xml:space="preserve"> E</w:t>
      </w:r>
      <w:r w:rsidRPr="00763491">
        <w:rPr>
          <w:lang w:eastAsia="ko-KR"/>
        </w:rPr>
        <w:t>TSI EN 301 217-2 for fixed P2P) allocates total 9 GHz spectrum. The ITU-R is already recommending 57-71 GHz for MGWS systems with channeliza</w:t>
      </w:r>
      <w:r w:rsidR="005C6597" w:rsidRPr="00763491">
        <w:rPr>
          <w:lang w:eastAsia="ko-KR"/>
        </w:rPr>
        <w:t>tion matching that of 802.11ad.</w:t>
      </w:r>
    </w:p>
    <w:p w14:paraId="5756B0E8" w14:textId="032A5487" w:rsidR="002221D4" w:rsidRPr="00763491" w:rsidRDefault="002221D4" w:rsidP="00763491">
      <w:pPr>
        <w:pStyle w:val="BodyText"/>
        <w:rPr>
          <w:lang w:eastAsia="ko-KR"/>
        </w:rPr>
      </w:pPr>
      <w:r w:rsidRPr="00763491">
        <w:rPr>
          <w:b/>
          <w:lang w:eastAsia="ko-KR"/>
        </w:rPr>
        <w:t>Ericsson view</w:t>
      </w:r>
      <w:r w:rsidRPr="00763491">
        <w:rPr>
          <w:lang w:eastAsia="ko-KR"/>
        </w:rPr>
        <w:t>:</w:t>
      </w:r>
    </w:p>
    <w:p w14:paraId="09F95E71" w14:textId="2F473E3E" w:rsidR="005C6597" w:rsidRDefault="005C6597" w:rsidP="00763491">
      <w:pPr>
        <w:pStyle w:val="BodyText"/>
        <w:rPr>
          <w:rFonts w:eastAsia="Malgun Gothic"/>
        </w:rPr>
      </w:pPr>
      <w:r w:rsidRPr="00763491">
        <w:rPr>
          <w:rFonts w:eastAsia="Malgun Gothic"/>
        </w:rPr>
        <w:t xml:space="preserve">Our view is that since NR already supports multiple numerologies to enable high frequency operation, it is desirable that NR-U design does not deviate from this in a significant way, resulting in a generally band agnostic design. In terms of channel access, our view is that enhancements may be studied considering high gain beamforming (narrow beam) capabilities of devices operating at such high frequencies. However, workplan wise, we consider it appropriate to consider such investigations </w:t>
      </w:r>
      <w:r w:rsidRPr="00763491">
        <w:rPr>
          <w:rFonts w:eastAsia="Malgun Gothic"/>
          <w:i/>
        </w:rPr>
        <w:t>after</w:t>
      </w:r>
      <w:r w:rsidRPr="00763491">
        <w:rPr>
          <w:rFonts w:eastAsia="Malgun Gothic"/>
        </w:rPr>
        <w:t xml:space="preserve"> the general channel access scheme discussion for lower bands, e.g., 5 GHz, 6 GHz is complete.</w:t>
      </w:r>
    </w:p>
    <w:p w14:paraId="5B2B8B1E" w14:textId="335087E8" w:rsidR="007809FE" w:rsidRPr="00763491" w:rsidRDefault="007809FE" w:rsidP="007809FE">
      <w:pPr>
        <w:pStyle w:val="Proposal"/>
        <w:rPr>
          <w:rFonts w:eastAsia="Malgun Gothic"/>
        </w:rPr>
      </w:pPr>
      <w:bookmarkStart w:id="14" w:name="_Toc503302555"/>
      <w:bookmarkStart w:id="15" w:name="_Toc503548788"/>
      <w:r>
        <w:rPr>
          <w:rFonts w:eastAsia="Malgun Gothic"/>
        </w:rPr>
        <w:t>The 60 GHz band can be considered as a candidate for NR-U operation; however, potential optimizations for operation in this band should be considered after the channel access scheme for lower frequency bands (sub-7 GHz) is complete.</w:t>
      </w:r>
      <w:bookmarkEnd w:id="14"/>
      <w:bookmarkEnd w:id="15"/>
      <w:r>
        <w:rPr>
          <w:rFonts w:eastAsia="Malgun Gothic"/>
        </w:rPr>
        <w:t xml:space="preserve"> </w:t>
      </w:r>
    </w:p>
    <w:p w14:paraId="1D00F737" w14:textId="47305FCC" w:rsidR="00705777" w:rsidRDefault="007809FE" w:rsidP="007809FE">
      <w:pPr>
        <w:pStyle w:val="Heading1"/>
      </w:pPr>
      <w:r>
        <w:t>Conclusions</w:t>
      </w:r>
    </w:p>
    <w:p w14:paraId="25D7E522" w14:textId="4466A2FC" w:rsidR="007809FE" w:rsidRDefault="007809FE" w:rsidP="007809FE">
      <w:r>
        <w:t>In this paper we propose the following:</w:t>
      </w:r>
    </w:p>
    <w:p w14:paraId="2FB48A2E" w14:textId="77777777" w:rsidR="00DF6507" w:rsidRDefault="007809FE">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\t "Proposal,1" </w:instrText>
      </w:r>
      <w:r>
        <w:rPr>
          <w:b w:val="0"/>
        </w:rPr>
        <w:fldChar w:fldCharType="separate"/>
      </w:r>
      <w:r w:rsidR="00DF6507">
        <w:rPr>
          <w:lang w:eastAsia="ko-KR"/>
        </w:rPr>
        <w:t>Proposal 1</w:t>
      </w:r>
      <w:r w:rsidR="00DF6507">
        <w:rPr>
          <w:rFonts w:asciiTheme="minorHAnsi" w:eastAsiaTheme="minorEastAsia" w:hAnsiTheme="minorHAnsi" w:cstheme="minorBidi"/>
          <w:b w:val="0"/>
          <w:sz w:val="22"/>
          <w:lang w:eastAsia="en-US"/>
        </w:rPr>
        <w:tab/>
      </w:r>
      <w:r w:rsidR="00DF6507" w:rsidRPr="00344FF2">
        <w:rPr>
          <w:rFonts w:eastAsia="Malgun Gothic"/>
        </w:rPr>
        <w:t>The sub-1 GHz band should be down-prioritized for eMBB NR-U operation</w:t>
      </w:r>
    </w:p>
    <w:p w14:paraId="3C25D10A" w14:textId="77777777" w:rsidR="00DF6507" w:rsidRDefault="00DF6507">
      <w:pPr>
        <w:pStyle w:val="TOC1"/>
        <w:rPr>
          <w:rFonts w:asciiTheme="minorHAnsi" w:eastAsiaTheme="minorEastAsia" w:hAnsiTheme="minorHAnsi" w:cstheme="minorBidi"/>
          <w:b w:val="0"/>
          <w:sz w:val="22"/>
          <w:lang w:eastAsia="en-US"/>
        </w:rPr>
      </w:pPr>
      <w:r>
        <w:rPr>
          <w:lang w:eastAsia="ko-KR"/>
        </w:rPr>
        <w:t>Proposal 2</w:t>
      </w:r>
      <w:r>
        <w:rPr>
          <w:rFonts w:asciiTheme="minorHAnsi" w:eastAsiaTheme="minorEastAsia" w:hAnsiTheme="minorHAnsi" w:cstheme="minorBidi"/>
          <w:b w:val="0"/>
          <w:sz w:val="22"/>
          <w:lang w:eastAsia="en-US"/>
        </w:rPr>
        <w:tab/>
      </w:r>
      <w:r w:rsidRPr="00344FF2">
        <w:rPr>
          <w:rFonts w:eastAsia="Malgun Gothic"/>
        </w:rPr>
        <w:t>The 2.4 GHz band should be down-prioritized for NR-U operation</w:t>
      </w:r>
    </w:p>
    <w:p w14:paraId="11D14DAB" w14:textId="77777777" w:rsidR="00DF6507" w:rsidRDefault="00DF6507">
      <w:pPr>
        <w:pStyle w:val="TOC1"/>
        <w:rPr>
          <w:rFonts w:asciiTheme="minorHAnsi" w:eastAsiaTheme="minorEastAsia" w:hAnsiTheme="minorHAnsi" w:cstheme="minorBidi"/>
          <w:b w:val="0"/>
          <w:sz w:val="22"/>
          <w:lang w:eastAsia="en-US"/>
        </w:rPr>
      </w:pPr>
      <w:r w:rsidRPr="00344FF2">
        <w:rPr>
          <w:rFonts w:eastAsia="Malgun Gothic"/>
        </w:rPr>
        <w:t>Proposal 3</w:t>
      </w:r>
      <w:r>
        <w:rPr>
          <w:rFonts w:asciiTheme="minorHAnsi" w:eastAsiaTheme="minorEastAsia" w:hAnsiTheme="minorHAnsi" w:cstheme="minorBidi"/>
          <w:b w:val="0"/>
          <w:sz w:val="22"/>
          <w:lang w:eastAsia="en-US"/>
        </w:rPr>
        <w:tab/>
      </w:r>
      <w:r w:rsidRPr="00344FF2">
        <w:rPr>
          <w:rFonts w:eastAsia="Malgun Gothic"/>
        </w:rPr>
        <w:t>The 3.5 GHz band can be considered as a candidate for NR-U operation</w:t>
      </w:r>
    </w:p>
    <w:p w14:paraId="259D5537" w14:textId="77777777" w:rsidR="00DF6507" w:rsidRDefault="00DF6507">
      <w:pPr>
        <w:pStyle w:val="TOC1"/>
        <w:rPr>
          <w:rFonts w:asciiTheme="minorHAnsi" w:eastAsiaTheme="minorEastAsia" w:hAnsiTheme="minorHAnsi" w:cstheme="minorBidi"/>
          <w:b w:val="0"/>
          <w:sz w:val="22"/>
          <w:lang w:eastAsia="en-US"/>
        </w:rPr>
      </w:pPr>
      <w:r w:rsidRPr="00344FF2">
        <w:rPr>
          <w:rFonts w:eastAsia="Malgun Gothic"/>
        </w:rPr>
        <w:t>Proposal 4</w:t>
      </w:r>
      <w:r>
        <w:rPr>
          <w:rFonts w:asciiTheme="minorHAnsi" w:eastAsiaTheme="minorEastAsia" w:hAnsiTheme="minorHAnsi" w:cstheme="minorBidi"/>
          <w:b w:val="0"/>
          <w:sz w:val="22"/>
          <w:lang w:eastAsia="en-US"/>
        </w:rPr>
        <w:tab/>
      </w:r>
      <w:r w:rsidRPr="00344FF2">
        <w:rPr>
          <w:rFonts w:eastAsia="Malgun Gothic"/>
        </w:rPr>
        <w:t>The 5 GHz band is a prime candidate for NR-U operation</w:t>
      </w:r>
    </w:p>
    <w:p w14:paraId="1FDAEC62" w14:textId="77777777" w:rsidR="00DF6507" w:rsidRDefault="00DF6507">
      <w:pPr>
        <w:pStyle w:val="TOC1"/>
        <w:rPr>
          <w:rFonts w:asciiTheme="minorHAnsi" w:eastAsiaTheme="minorEastAsia" w:hAnsiTheme="minorHAnsi" w:cstheme="minorBidi"/>
          <w:b w:val="0"/>
          <w:sz w:val="22"/>
          <w:lang w:eastAsia="en-US"/>
        </w:rPr>
      </w:pPr>
      <w:r w:rsidRPr="00344FF2">
        <w:rPr>
          <w:rFonts w:eastAsia="Malgun Gothic"/>
        </w:rPr>
        <w:t>Proposal 5</w:t>
      </w:r>
      <w:r>
        <w:rPr>
          <w:rFonts w:asciiTheme="minorHAnsi" w:eastAsiaTheme="minorEastAsia" w:hAnsiTheme="minorHAnsi" w:cstheme="minorBidi"/>
          <w:b w:val="0"/>
          <w:sz w:val="22"/>
          <w:lang w:eastAsia="en-US"/>
        </w:rPr>
        <w:tab/>
      </w:r>
      <w:r w:rsidRPr="00344FF2">
        <w:rPr>
          <w:rFonts w:eastAsia="Malgun Gothic"/>
        </w:rPr>
        <w:t>The  5925-6425 MHz band is a prime candidate for NR-U operation</w:t>
      </w:r>
    </w:p>
    <w:p w14:paraId="2CAB376E" w14:textId="77777777" w:rsidR="00DF6507" w:rsidRDefault="00DF6507">
      <w:pPr>
        <w:pStyle w:val="TOC1"/>
        <w:rPr>
          <w:rFonts w:asciiTheme="minorHAnsi" w:eastAsiaTheme="minorEastAsia" w:hAnsiTheme="minorHAnsi" w:cstheme="minorBidi"/>
          <w:b w:val="0"/>
          <w:sz w:val="22"/>
          <w:lang w:eastAsia="en-US"/>
        </w:rPr>
      </w:pPr>
      <w:r>
        <w:rPr>
          <w:lang w:eastAsia="ko-KR"/>
        </w:rPr>
        <w:t>Proposal 6</w:t>
      </w:r>
      <w:r>
        <w:rPr>
          <w:rFonts w:asciiTheme="minorHAnsi" w:eastAsiaTheme="minorEastAsia" w:hAnsiTheme="minorHAnsi" w:cstheme="minorBidi"/>
          <w:b w:val="0"/>
          <w:sz w:val="22"/>
          <w:lang w:eastAsia="en-US"/>
        </w:rPr>
        <w:tab/>
      </w:r>
      <w:r w:rsidRPr="00344FF2">
        <w:rPr>
          <w:rFonts w:eastAsia="Malgun Gothic"/>
        </w:rPr>
        <w:t>The 37 GHz band should be down-prioritized for NR-U operation</w:t>
      </w:r>
    </w:p>
    <w:p w14:paraId="3F7A49E8" w14:textId="77777777" w:rsidR="00DF6507" w:rsidRDefault="00DF6507">
      <w:pPr>
        <w:pStyle w:val="TOC1"/>
        <w:rPr>
          <w:rFonts w:asciiTheme="minorHAnsi" w:eastAsiaTheme="minorEastAsia" w:hAnsiTheme="minorHAnsi" w:cstheme="minorBidi"/>
          <w:b w:val="0"/>
          <w:sz w:val="22"/>
          <w:lang w:eastAsia="en-US"/>
        </w:rPr>
      </w:pPr>
      <w:r w:rsidRPr="00344FF2">
        <w:rPr>
          <w:rFonts w:eastAsia="Malgun Gothic"/>
        </w:rPr>
        <w:t>Proposal 7</w:t>
      </w:r>
      <w:r>
        <w:rPr>
          <w:rFonts w:asciiTheme="minorHAnsi" w:eastAsiaTheme="minorEastAsia" w:hAnsiTheme="minorHAnsi" w:cstheme="minorBidi"/>
          <w:b w:val="0"/>
          <w:sz w:val="22"/>
          <w:lang w:eastAsia="en-US"/>
        </w:rPr>
        <w:tab/>
      </w:r>
      <w:r w:rsidRPr="00344FF2">
        <w:rPr>
          <w:rFonts w:eastAsia="Malgun Gothic"/>
        </w:rPr>
        <w:t>The 60 GHz band can be considered as a candidate for NR-U operation; however, potential optimizations for operation in this band should be considered after the channel access scheme for lower frequency bands (sub-7 GHz) is complete.</w:t>
      </w:r>
    </w:p>
    <w:p w14:paraId="3087737B" w14:textId="431FA2C7" w:rsidR="007809FE" w:rsidRPr="007809FE" w:rsidRDefault="007809FE" w:rsidP="007809FE">
      <w:r>
        <w:rPr>
          <w:b/>
          <w:noProof/>
          <w:szCs w:val="22"/>
        </w:rPr>
        <w:fldChar w:fldCharType="end"/>
      </w:r>
    </w:p>
    <w:p w14:paraId="232F393D" w14:textId="351893C9" w:rsidR="00705777" w:rsidRPr="00705777" w:rsidRDefault="00F507D1" w:rsidP="00705777">
      <w:pPr>
        <w:pStyle w:val="Heading1"/>
      </w:pPr>
      <w:bookmarkStart w:id="16" w:name="_In-sequence_SDU_delivery"/>
      <w:bookmarkEnd w:id="16"/>
      <w:r w:rsidRPr="00CE0424">
        <w:lastRenderedPageBreak/>
        <w:t>References</w:t>
      </w:r>
    </w:p>
    <w:p w14:paraId="3BC9304B" w14:textId="005A176F" w:rsidR="003A7EF3" w:rsidRPr="00CE0424" w:rsidRDefault="00705777" w:rsidP="00705777">
      <w:pPr>
        <w:pStyle w:val="Reference"/>
      </w:pPr>
      <w:r>
        <w:rPr>
          <w:rFonts w:hint="eastAsia"/>
          <w:lang w:eastAsia="ko-KR"/>
        </w:rPr>
        <w:t>RP</w:t>
      </w:r>
      <w:r w:rsidR="00DF6507">
        <w:rPr>
          <w:lang w:eastAsia="ko-KR"/>
        </w:rPr>
        <w:t>-171416, “Revision of study on NR-based access to unlicensed spectrum,” RAN1#76, June 2017.</w:t>
      </w:r>
    </w:p>
    <w:sectPr w:rsidR="003A7EF3"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22C2B" w14:textId="77777777" w:rsidR="00FF2F2C" w:rsidRDefault="00FF2F2C">
      <w:r>
        <w:separator/>
      </w:r>
    </w:p>
  </w:endnote>
  <w:endnote w:type="continuationSeparator" w:id="0">
    <w:p w14:paraId="4D82E40A" w14:textId="77777777" w:rsidR="00FF2F2C" w:rsidRDefault="00FF2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B0A54" w14:textId="77777777" w:rsidR="00FF2F2C" w:rsidRDefault="00FF2F2C">
      <w:r>
        <w:separator/>
      </w:r>
    </w:p>
  </w:footnote>
  <w:footnote w:type="continuationSeparator" w:id="0">
    <w:p w14:paraId="3DED2C5E" w14:textId="77777777" w:rsidR="00FF2F2C" w:rsidRDefault="00FF2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FA0DE0"/>
    <w:multiLevelType w:val="hybridMultilevel"/>
    <w:tmpl w:val="EFC4D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9661D3"/>
    <w:multiLevelType w:val="hybridMultilevel"/>
    <w:tmpl w:val="A5F40286"/>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22263B"/>
    <w:multiLevelType w:val="hybridMultilevel"/>
    <w:tmpl w:val="6F3EFF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5"/>
  </w:num>
  <w:num w:numId="6">
    <w:abstractNumId w:val="12"/>
  </w:num>
  <w:num w:numId="7">
    <w:abstractNumId w:val="17"/>
  </w:num>
  <w:num w:numId="8">
    <w:abstractNumId w:val="6"/>
  </w:num>
  <w:num w:numId="9">
    <w:abstractNumId w:val="4"/>
  </w:num>
  <w:num w:numId="10">
    <w:abstractNumId w:val="2"/>
  </w:num>
  <w:num w:numId="11">
    <w:abstractNumId w:val="1"/>
  </w:num>
  <w:num w:numId="12">
    <w:abstractNumId w:val="0"/>
  </w:num>
  <w:num w:numId="13">
    <w:abstractNumId w:val="14"/>
  </w:num>
  <w:num w:numId="14">
    <w:abstractNumId w:val="7"/>
  </w:num>
  <w:num w:numId="15">
    <w:abstractNumId w:val="9"/>
  </w:num>
  <w:num w:numId="16">
    <w:abstractNumId w:val="8"/>
  </w:num>
  <w:num w:numId="17">
    <w:abstractNumId w:val="16"/>
  </w:num>
  <w:num w:numId="1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1"/>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6D8"/>
    <w:rsid w:val="00042F22"/>
    <w:rsid w:val="00043DDD"/>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5EC"/>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1D4"/>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0A21"/>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2B74"/>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597"/>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5777"/>
    <w:rsid w:val="00706101"/>
    <w:rsid w:val="0070684F"/>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3491"/>
    <w:rsid w:val="00765281"/>
    <w:rsid w:val="00766BAD"/>
    <w:rsid w:val="007679B0"/>
    <w:rsid w:val="007755F2"/>
    <w:rsid w:val="00776971"/>
    <w:rsid w:val="00777D37"/>
    <w:rsid w:val="007809FE"/>
    <w:rsid w:val="0078177E"/>
    <w:rsid w:val="00782D8A"/>
    <w:rsid w:val="0078304C"/>
    <w:rsid w:val="00783673"/>
    <w:rsid w:val="00785490"/>
    <w:rsid w:val="00790181"/>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39D"/>
    <w:rsid w:val="008F1EAB"/>
    <w:rsid w:val="008F33DC"/>
    <w:rsid w:val="008F477F"/>
    <w:rsid w:val="00902350"/>
    <w:rsid w:val="0090336B"/>
    <w:rsid w:val="009053AA"/>
    <w:rsid w:val="00906939"/>
    <w:rsid w:val="00910B7D"/>
    <w:rsid w:val="009117D3"/>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05CA"/>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1933"/>
    <w:rsid w:val="009A462D"/>
    <w:rsid w:val="009A5CBA"/>
    <w:rsid w:val="009B1F30"/>
    <w:rsid w:val="009B3AC2"/>
    <w:rsid w:val="009B4DF4"/>
    <w:rsid w:val="009B564E"/>
    <w:rsid w:val="009B7E87"/>
    <w:rsid w:val="009C2304"/>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66D15"/>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5371"/>
    <w:rsid w:val="00CC7B45"/>
    <w:rsid w:val="00CD0D9B"/>
    <w:rsid w:val="00CD1188"/>
    <w:rsid w:val="00CD2ED1"/>
    <w:rsid w:val="00CD337B"/>
    <w:rsid w:val="00CE0424"/>
    <w:rsid w:val="00CE6E5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094"/>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E5608"/>
    <w:rsid w:val="00DE58D0"/>
    <w:rsid w:val="00DE654F"/>
    <w:rsid w:val="00DF0B6E"/>
    <w:rsid w:val="00DF15E0"/>
    <w:rsid w:val="00DF37A0"/>
    <w:rsid w:val="00DF650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31ED"/>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51DE"/>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F2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A21"/>
    <w:rPr>
      <w:rFonts w:eastAsiaTheme="minorHAnsi"/>
    </w:rPr>
  </w:style>
  <w:style w:type="paragraph" w:styleId="Heading1">
    <w:name w:val="heading 1"/>
    <w:next w:val="Normal"/>
    <w:link w:val="Heading1Char"/>
    <w:qFormat/>
    <w:rsid w:val="003D0A2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D0A2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D0A21"/>
    <w:pPr>
      <w:numPr>
        <w:ilvl w:val="2"/>
      </w:numPr>
      <w:spacing w:before="120"/>
      <w:outlineLvl w:val="2"/>
    </w:pPr>
    <w:rPr>
      <w:sz w:val="24"/>
      <w:szCs w:val="28"/>
    </w:rPr>
  </w:style>
  <w:style w:type="paragraph" w:styleId="Heading4">
    <w:name w:val="heading 4"/>
    <w:basedOn w:val="Heading3"/>
    <w:next w:val="Normal"/>
    <w:qFormat/>
    <w:rsid w:val="003D0A21"/>
    <w:pPr>
      <w:numPr>
        <w:ilvl w:val="3"/>
      </w:numPr>
      <w:outlineLvl w:val="3"/>
    </w:pPr>
    <w:rPr>
      <w:szCs w:val="24"/>
    </w:rPr>
  </w:style>
  <w:style w:type="paragraph" w:styleId="Heading5">
    <w:name w:val="heading 5"/>
    <w:basedOn w:val="Heading4"/>
    <w:next w:val="Normal"/>
    <w:qFormat/>
    <w:rsid w:val="003D0A21"/>
    <w:pPr>
      <w:numPr>
        <w:ilvl w:val="4"/>
      </w:numPr>
      <w:outlineLvl w:val="4"/>
    </w:pPr>
    <w:rPr>
      <w:sz w:val="22"/>
      <w:szCs w:val="22"/>
    </w:rPr>
  </w:style>
  <w:style w:type="paragraph" w:styleId="Heading6">
    <w:name w:val="heading 6"/>
    <w:basedOn w:val="Normal"/>
    <w:next w:val="Normal"/>
    <w:qFormat/>
    <w:rsid w:val="003D0A21"/>
    <w:pPr>
      <w:keepNext/>
      <w:keepLines/>
      <w:numPr>
        <w:ilvl w:val="5"/>
        <w:numId w:val="1"/>
      </w:numPr>
      <w:spacing w:before="120"/>
      <w:outlineLvl w:val="5"/>
    </w:pPr>
    <w:rPr>
      <w:rFonts w:cs="Arial"/>
    </w:rPr>
  </w:style>
  <w:style w:type="paragraph" w:styleId="Heading7">
    <w:name w:val="heading 7"/>
    <w:basedOn w:val="Normal"/>
    <w:next w:val="Normal"/>
    <w:qFormat/>
    <w:rsid w:val="003D0A21"/>
    <w:pPr>
      <w:keepNext/>
      <w:keepLines/>
      <w:numPr>
        <w:ilvl w:val="6"/>
        <w:numId w:val="1"/>
      </w:numPr>
      <w:spacing w:before="120"/>
      <w:outlineLvl w:val="6"/>
    </w:pPr>
    <w:rPr>
      <w:rFonts w:cs="Arial"/>
    </w:rPr>
  </w:style>
  <w:style w:type="paragraph" w:styleId="Heading8">
    <w:name w:val="heading 8"/>
    <w:basedOn w:val="Heading7"/>
    <w:next w:val="Normal"/>
    <w:qFormat/>
    <w:rsid w:val="003D0A21"/>
    <w:pPr>
      <w:numPr>
        <w:ilvl w:val="7"/>
      </w:numPr>
      <w:outlineLvl w:val="7"/>
    </w:pPr>
  </w:style>
  <w:style w:type="paragraph" w:styleId="Heading9">
    <w:name w:val="heading 9"/>
    <w:basedOn w:val="Heading8"/>
    <w:next w:val="Normal"/>
    <w:qFormat/>
    <w:rsid w:val="003D0A21"/>
    <w:pPr>
      <w:numPr>
        <w:ilvl w:val="8"/>
      </w:numPr>
      <w:outlineLvl w:val="8"/>
    </w:pPr>
  </w:style>
  <w:style w:type="character" w:default="1" w:styleId="DefaultParagraphFont">
    <w:name w:val="Default Paragraph Font"/>
    <w:uiPriority w:val="1"/>
    <w:semiHidden/>
    <w:unhideWhenUsed/>
    <w:rsid w:val="003D0A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0A21"/>
  </w:style>
  <w:style w:type="paragraph" w:styleId="TOC8">
    <w:name w:val="toc 8"/>
    <w:basedOn w:val="TOC1"/>
    <w:semiHidden/>
    <w:rsid w:val="003D0A21"/>
    <w:pPr>
      <w:spacing w:before="180"/>
      <w:ind w:left="2693" w:hanging="2693"/>
    </w:pPr>
    <w:rPr>
      <w:b w:val="0"/>
      <w:bCs/>
    </w:rPr>
  </w:style>
  <w:style w:type="paragraph" w:styleId="TOC1">
    <w:name w:val="toc 1"/>
    <w:aliases w:val="Observation TOC2"/>
    <w:uiPriority w:val="39"/>
    <w:rsid w:val="003D0A2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D0A21"/>
    <w:pPr>
      <w:keepNext/>
      <w:keepLines/>
      <w:spacing w:before="180"/>
      <w:jc w:val="center"/>
    </w:pPr>
  </w:style>
  <w:style w:type="paragraph" w:styleId="Caption">
    <w:name w:val="caption"/>
    <w:basedOn w:val="Normal"/>
    <w:next w:val="Normal"/>
    <w:qFormat/>
    <w:rsid w:val="003D0A21"/>
    <w:pPr>
      <w:spacing w:after="240"/>
      <w:jc w:val="center"/>
    </w:pPr>
    <w:rPr>
      <w:b/>
      <w:bCs/>
    </w:rPr>
  </w:style>
  <w:style w:type="paragraph" w:styleId="TOC5">
    <w:name w:val="toc 5"/>
    <w:aliases w:val="Observation TOC"/>
    <w:basedOn w:val="TOC4"/>
    <w:semiHidden/>
    <w:rsid w:val="003D0A21"/>
    <w:pPr>
      <w:tabs>
        <w:tab w:val="right" w:pos="1701"/>
      </w:tabs>
      <w:ind w:left="1701" w:hanging="1701"/>
    </w:pPr>
  </w:style>
  <w:style w:type="paragraph" w:styleId="TOC4">
    <w:name w:val="toc 4"/>
    <w:basedOn w:val="TOC3"/>
    <w:semiHidden/>
    <w:rsid w:val="003D0A21"/>
    <w:pPr>
      <w:ind w:left="1418" w:hanging="1418"/>
    </w:pPr>
  </w:style>
  <w:style w:type="paragraph" w:styleId="TOC3">
    <w:name w:val="toc 3"/>
    <w:basedOn w:val="TOC2"/>
    <w:semiHidden/>
    <w:rsid w:val="003D0A21"/>
    <w:pPr>
      <w:ind w:left="1134" w:hanging="1134"/>
    </w:pPr>
  </w:style>
  <w:style w:type="paragraph" w:styleId="TOC2">
    <w:name w:val="toc 2"/>
    <w:basedOn w:val="TOC1"/>
    <w:semiHidden/>
    <w:rsid w:val="003D0A21"/>
    <w:pPr>
      <w:keepNext w:val="0"/>
      <w:spacing w:before="0"/>
      <w:ind w:left="851" w:hanging="851"/>
    </w:pPr>
    <w:rPr>
      <w:szCs w:val="20"/>
    </w:rPr>
  </w:style>
  <w:style w:type="paragraph" w:styleId="Index2">
    <w:name w:val="index 2"/>
    <w:basedOn w:val="Index1"/>
    <w:semiHidden/>
    <w:rsid w:val="003D0A21"/>
    <w:pPr>
      <w:ind w:left="284"/>
    </w:pPr>
  </w:style>
  <w:style w:type="paragraph" w:styleId="Index1">
    <w:name w:val="index 1"/>
    <w:basedOn w:val="Normal"/>
    <w:semiHidden/>
    <w:rsid w:val="003D0A21"/>
    <w:pPr>
      <w:keepLines/>
    </w:pPr>
  </w:style>
  <w:style w:type="paragraph" w:styleId="DocumentMap">
    <w:name w:val="Document Map"/>
    <w:basedOn w:val="Normal"/>
    <w:semiHidden/>
    <w:rsid w:val="003D0A21"/>
    <w:pPr>
      <w:shd w:val="clear" w:color="auto" w:fill="000080"/>
    </w:pPr>
    <w:rPr>
      <w:rFonts w:ascii="Tahoma" w:hAnsi="Tahoma" w:cs="Tahoma"/>
    </w:rPr>
  </w:style>
  <w:style w:type="paragraph" w:styleId="ListNumber2">
    <w:name w:val="List Number 2"/>
    <w:basedOn w:val="ListNumber"/>
    <w:rsid w:val="003D0A21"/>
    <w:pPr>
      <w:ind w:left="851"/>
    </w:pPr>
  </w:style>
  <w:style w:type="paragraph" w:styleId="ListNumber">
    <w:name w:val="List Number"/>
    <w:basedOn w:val="List"/>
    <w:rsid w:val="003D0A21"/>
  </w:style>
  <w:style w:type="paragraph" w:styleId="List">
    <w:name w:val="List"/>
    <w:basedOn w:val="Normal"/>
    <w:rsid w:val="003D0A21"/>
    <w:pPr>
      <w:ind w:left="568" w:hanging="284"/>
    </w:pPr>
  </w:style>
  <w:style w:type="paragraph" w:styleId="Header">
    <w:name w:val="header"/>
    <w:rsid w:val="003D0A2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0A21"/>
    <w:rPr>
      <w:b/>
      <w:bCs/>
      <w:position w:val="6"/>
      <w:sz w:val="16"/>
      <w:szCs w:val="16"/>
    </w:rPr>
  </w:style>
  <w:style w:type="paragraph" w:styleId="FootnoteText">
    <w:name w:val="footnote text"/>
    <w:basedOn w:val="Normal"/>
    <w:link w:val="FootnoteTextChar"/>
    <w:semiHidden/>
    <w:rsid w:val="003D0A21"/>
    <w:pPr>
      <w:keepLines/>
      <w:ind w:left="454" w:hanging="454"/>
    </w:pPr>
    <w:rPr>
      <w:sz w:val="16"/>
      <w:szCs w:val="16"/>
    </w:rPr>
  </w:style>
  <w:style w:type="paragraph" w:customStyle="1" w:styleId="3GPPHeader">
    <w:name w:val="3GPP_Header"/>
    <w:basedOn w:val="Normal"/>
    <w:qFormat/>
    <w:rsid w:val="003D0A21"/>
    <w:pPr>
      <w:tabs>
        <w:tab w:val="left" w:pos="1800"/>
        <w:tab w:val="right" w:pos="9360"/>
      </w:tabs>
    </w:pPr>
    <w:rPr>
      <w:rFonts w:ascii="Arial" w:hAnsi="Arial"/>
      <w:b/>
    </w:rPr>
  </w:style>
  <w:style w:type="paragraph" w:styleId="TOC9">
    <w:name w:val="toc 9"/>
    <w:basedOn w:val="TOC8"/>
    <w:semiHidden/>
    <w:rsid w:val="003D0A21"/>
    <w:pPr>
      <w:ind w:left="1418" w:hanging="1418"/>
    </w:pPr>
  </w:style>
  <w:style w:type="paragraph" w:styleId="TOC6">
    <w:name w:val="toc 6"/>
    <w:basedOn w:val="TOC5"/>
    <w:next w:val="Normal"/>
    <w:semiHidden/>
    <w:rsid w:val="003D0A21"/>
    <w:pPr>
      <w:ind w:left="1985" w:hanging="1985"/>
    </w:pPr>
  </w:style>
  <w:style w:type="paragraph" w:styleId="TOC7">
    <w:name w:val="toc 7"/>
    <w:basedOn w:val="TOC6"/>
    <w:next w:val="Normal"/>
    <w:semiHidden/>
    <w:rsid w:val="003D0A21"/>
    <w:pPr>
      <w:ind w:left="2268" w:hanging="2268"/>
    </w:pPr>
  </w:style>
  <w:style w:type="paragraph" w:styleId="ListBullet2">
    <w:name w:val="List Bullet 2"/>
    <w:basedOn w:val="ListBullet"/>
    <w:rsid w:val="003D0A21"/>
    <w:pPr>
      <w:numPr>
        <w:numId w:val="6"/>
      </w:numPr>
    </w:pPr>
  </w:style>
  <w:style w:type="paragraph" w:styleId="ListBullet">
    <w:name w:val="List Bullet"/>
    <w:basedOn w:val="BodyText"/>
    <w:rsid w:val="003D0A21"/>
    <w:pPr>
      <w:numPr>
        <w:numId w:val="5"/>
      </w:numPr>
    </w:pPr>
  </w:style>
  <w:style w:type="paragraph" w:styleId="ListBullet3">
    <w:name w:val="List Bullet 3"/>
    <w:basedOn w:val="ListBullet2"/>
    <w:rsid w:val="003D0A21"/>
    <w:pPr>
      <w:numPr>
        <w:numId w:val="7"/>
      </w:numPr>
    </w:pPr>
  </w:style>
  <w:style w:type="paragraph" w:customStyle="1" w:styleId="EQ">
    <w:name w:val="EQ"/>
    <w:basedOn w:val="Normal"/>
    <w:next w:val="Normal"/>
    <w:rsid w:val="003D0A21"/>
    <w:pPr>
      <w:keepLines/>
      <w:tabs>
        <w:tab w:val="center" w:pos="4536"/>
        <w:tab w:val="right" w:pos="9072"/>
      </w:tabs>
      <w:spacing w:after="180"/>
    </w:pPr>
    <w:rPr>
      <w:noProof/>
    </w:rPr>
  </w:style>
  <w:style w:type="paragraph" w:styleId="List2">
    <w:name w:val="List 2"/>
    <w:basedOn w:val="List"/>
    <w:rsid w:val="003D0A21"/>
    <w:pPr>
      <w:ind w:left="851"/>
    </w:pPr>
  </w:style>
  <w:style w:type="paragraph" w:styleId="List3">
    <w:name w:val="List 3"/>
    <w:basedOn w:val="List2"/>
    <w:rsid w:val="003D0A21"/>
    <w:pPr>
      <w:ind w:left="1135"/>
    </w:pPr>
  </w:style>
  <w:style w:type="paragraph" w:styleId="List4">
    <w:name w:val="List 4"/>
    <w:basedOn w:val="List3"/>
    <w:rsid w:val="003D0A21"/>
    <w:pPr>
      <w:ind w:left="1418"/>
    </w:pPr>
  </w:style>
  <w:style w:type="paragraph" w:styleId="List5">
    <w:name w:val="List 5"/>
    <w:basedOn w:val="List4"/>
    <w:rsid w:val="003D0A21"/>
    <w:pPr>
      <w:ind w:left="1702"/>
    </w:pPr>
  </w:style>
  <w:style w:type="paragraph" w:customStyle="1" w:styleId="EditorsNote">
    <w:name w:val="Editor's Note"/>
    <w:basedOn w:val="Normal"/>
    <w:rsid w:val="003D0A21"/>
    <w:pPr>
      <w:keepLines/>
      <w:spacing w:after="180"/>
      <w:ind w:left="1135" w:hanging="851"/>
    </w:pPr>
    <w:rPr>
      <w:color w:val="FF0000"/>
    </w:rPr>
  </w:style>
  <w:style w:type="paragraph" w:styleId="ListBullet4">
    <w:name w:val="List Bullet 4"/>
    <w:basedOn w:val="ListBullet3"/>
    <w:rsid w:val="003D0A21"/>
    <w:pPr>
      <w:numPr>
        <w:numId w:val="8"/>
      </w:numPr>
    </w:pPr>
  </w:style>
  <w:style w:type="paragraph" w:styleId="ListBullet5">
    <w:name w:val="List Bullet 5"/>
    <w:basedOn w:val="ListBullet4"/>
    <w:rsid w:val="003D0A21"/>
    <w:pPr>
      <w:numPr>
        <w:numId w:val="4"/>
      </w:numPr>
    </w:pPr>
  </w:style>
  <w:style w:type="paragraph" w:styleId="Footer">
    <w:name w:val="footer"/>
    <w:basedOn w:val="Header"/>
    <w:semiHidden/>
    <w:rsid w:val="003D0A21"/>
    <w:pPr>
      <w:jc w:val="center"/>
    </w:pPr>
    <w:rPr>
      <w:i/>
      <w:iCs/>
    </w:rPr>
  </w:style>
  <w:style w:type="paragraph" w:customStyle="1" w:styleId="Reference">
    <w:name w:val="Reference"/>
    <w:basedOn w:val="Normal"/>
    <w:qFormat/>
    <w:rsid w:val="003D0A21"/>
    <w:pPr>
      <w:numPr>
        <w:numId w:val="2"/>
      </w:numPr>
    </w:pPr>
  </w:style>
  <w:style w:type="paragraph" w:styleId="BalloonText">
    <w:name w:val="Balloon Text"/>
    <w:basedOn w:val="Normal"/>
    <w:semiHidden/>
    <w:rsid w:val="003D0A21"/>
    <w:rPr>
      <w:rFonts w:ascii="Tahoma" w:hAnsi="Tahoma" w:cs="Tahoma"/>
      <w:sz w:val="16"/>
      <w:szCs w:val="16"/>
    </w:rPr>
  </w:style>
  <w:style w:type="character" w:styleId="PageNumber">
    <w:name w:val="page number"/>
    <w:basedOn w:val="DefaultParagraphFont"/>
    <w:semiHidden/>
    <w:rsid w:val="003D0A21"/>
  </w:style>
  <w:style w:type="paragraph" w:styleId="BodyText">
    <w:name w:val="Body Text"/>
    <w:basedOn w:val="Normal"/>
    <w:link w:val="BodyTextChar"/>
    <w:qFormat/>
    <w:rsid w:val="003D0A21"/>
  </w:style>
  <w:style w:type="character" w:styleId="Hyperlink">
    <w:name w:val="Hyperlink"/>
    <w:uiPriority w:val="99"/>
    <w:rsid w:val="003D0A21"/>
    <w:rPr>
      <w:color w:val="0000FF"/>
      <w:u w:val="single"/>
      <w:lang w:val="en-GB"/>
    </w:rPr>
  </w:style>
  <w:style w:type="character" w:styleId="FollowedHyperlink">
    <w:name w:val="FollowedHyperlink"/>
    <w:semiHidden/>
    <w:rsid w:val="003D0A21"/>
    <w:rPr>
      <w:color w:val="FF0000"/>
      <w:u w:val="single"/>
    </w:rPr>
  </w:style>
  <w:style w:type="character" w:styleId="CommentReference">
    <w:name w:val="annotation reference"/>
    <w:semiHidden/>
    <w:rsid w:val="003D0A21"/>
    <w:rPr>
      <w:sz w:val="16"/>
      <w:szCs w:val="16"/>
    </w:rPr>
  </w:style>
  <w:style w:type="paragraph" w:styleId="CommentText">
    <w:name w:val="annotation text"/>
    <w:basedOn w:val="Normal"/>
    <w:semiHidden/>
    <w:rsid w:val="003D0A21"/>
  </w:style>
  <w:style w:type="paragraph" w:styleId="CommentSubject">
    <w:name w:val="annotation subject"/>
    <w:basedOn w:val="CommentText"/>
    <w:next w:val="CommentText"/>
    <w:semiHidden/>
    <w:rsid w:val="003D0A21"/>
    <w:rPr>
      <w:b/>
      <w:bCs/>
    </w:rPr>
  </w:style>
  <w:style w:type="character" w:customStyle="1" w:styleId="Heading1Char">
    <w:name w:val="Heading 1 Char"/>
    <w:link w:val="Heading1"/>
    <w:rsid w:val="003D0A21"/>
    <w:rPr>
      <w:rFonts w:ascii="Arial" w:hAnsi="Arial" w:cs="Arial"/>
      <w:sz w:val="32"/>
      <w:szCs w:val="36"/>
      <w:lang w:val="en-GB" w:eastAsia="zh-CN"/>
    </w:rPr>
  </w:style>
  <w:style w:type="paragraph" w:customStyle="1" w:styleId="B1">
    <w:name w:val="B1"/>
    <w:basedOn w:val="List"/>
    <w:rsid w:val="003D0A21"/>
    <w:pPr>
      <w:spacing w:after="180"/>
    </w:pPr>
  </w:style>
  <w:style w:type="paragraph" w:customStyle="1" w:styleId="B2">
    <w:name w:val="B2"/>
    <w:basedOn w:val="List2"/>
    <w:rsid w:val="003D0A21"/>
    <w:pPr>
      <w:spacing w:after="180"/>
    </w:pPr>
  </w:style>
  <w:style w:type="paragraph" w:customStyle="1" w:styleId="B3">
    <w:name w:val="B3"/>
    <w:basedOn w:val="List3"/>
    <w:rsid w:val="003D0A21"/>
    <w:pPr>
      <w:spacing w:after="180"/>
    </w:pPr>
  </w:style>
  <w:style w:type="paragraph" w:customStyle="1" w:styleId="B4">
    <w:name w:val="B4"/>
    <w:basedOn w:val="List4"/>
    <w:rsid w:val="003D0A21"/>
    <w:pPr>
      <w:spacing w:after="180"/>
    </w:pPr>
  </w:style>
  <w:style w:type="paragraph" w:customStyle="1" w:styleId="Proposal">
    <w:name w:val="Proposal"/>
    <w:basedOn w:val="Normal"/>
    <w:qFormat/>
    <w:rsid w:val="003D0A21"/>
    <w:pPr>
      <w:numPr>
        <w:numId w:val="3"/>
      </w:numPr>
      <w:tabs>
        <w:tab w:val="clear" w:pos="1304"/>
        <w:tab w:val="left" w:pos="1701"/>
      </w:tabs>
      <w:ind w:left="1701" w:hanging="1701"/>
    </w:pPr>
    <w:rPr>
      <w:b/>
      <w:bCs/>
    </w:rPr>
  </w:style>
  <w:style w:type="character" w:customStyle="1" w:styleId="BodyTextChar">
    <w:name w:val="Body Text Char"/>
    <w:link w:val="BodyText"/>
    <w:rsid w:val="003D0A21"/>
    <w:rPr>
      <w:rFonts w:ascii="Times New Roman" w:hAnsi="Times New Roman"/>
      <w:lang w:val="en-GB" w:eastAsia="zh-CN"/>
    </w:rPr>
  </w:style>
  <w:style w:type="paragraph" w:customStyle="1" w:styleId="B5">
    <w:name w:val="B5"/>
    <w:basedOn w:val="List5"/>
    <w:rsid w:val="003D0A21"/>
    <w:pPr>
      <w:spacing w:after="180"/>
    </w:pPr>
  </w:style>
  <w:style w:type="paragraph" w:customStyle="1" w:styleId="EX">
    <w:name w:val="EX"/>
    <w:basedOn w:val="Normal"/>
    <w:rsid w:val="003D0A21"/>
    <w:pPr>
      <w:keepLines/>
      <w:spacing w:after="180"/>
      <w:ind w:left="1702" w:hanging="1418"/>
    </w:pPr>
  </w:style>
  <w:style w:type="paragraph" w:customStyle="1" w:styleId="EW">
    <w:name w:val="EW"/>
    <w:basedOn w:val="EX"/>
    <w:rsid w:val="003D0A21"/>
    <w:pPr>
      <w:spacing w:after="0"/>
    </w:pPr>
  </w:style>
  <w:style w:type="paragraph" w:customStyle="1" w:styleId="TAL">
    <w:name w:val="TAL"/>
    <w:basedOn w:val="Normal"/>
    <w:rsid w:val="003D0A21"/>
    <w:pPr>
      <w:keepNext/>
      <w:keepLines/>
    </w:pPr>
    <w:rPr>
      <w:sz w:val="18"/>
    </w:rPr>
  </w:style>
  <w:style w:type="paragraph" w:customStyle="1" w:styleId="TAC">
    <w:name w:val="TAC"/>
    <w:basedOn w:val="TAL"/>
    <w:rsid w:val="003D0A21"/>
    <w:pPr>
      <w:jc w:val="center"/>
    </w:pPr>
  </w:style>
  <w:style w:type="paragraph" w:customStyle="1" w:styleId="TAH">
    <w:name w:val="TAH"/>
    <w:basedOn w:val="TAC"/>
    <w:rsid w:val="003D0A21"/>
    <w:rPr>
      <w:b/>
    </w:rPr>
  </w:style>
  <w:style w:type="paragraph" w:customStyle="1" w:styleId="TAN">
    <w:name w:val="TAN"/>
    <w:basedOn w:val="TAL"/>
    <w:rsid w:val="003D0A21"/>
    <w:pPr>
      <w:ind w:left="851" w:hanging="851"/>
    </w:pPr>
  </w:style>
  <w:style w:type="paragraph" w:customStyle="1" w:styleId="TAR">
    <w:name w:val="TAR"/>
    <w:basedOn w:val="TAL"/>
    <w:rsid w:val="003D0A21"/>
    <w:pPr>
      <w:jc w:val="right"/>
    </w:pPr>
  </w:style>
  <w:style w:type="paragraph" w:customStyle="1" w:styleId="TH">
    <w:name w:val="TH"/>
    <w:basedOn w:val="Normal"/>
    <w:rsid w:val="003D0A21"/>
    <w:pPr>
      <w:keepNext/>
      <w:keepLines/>
      <w:spacing w:before="60" w:after="180"/>
      <w:jc w:val="center"/>
    </w:pPr>
    <w:rPr>
      <w:b/>
    </w:rPr>
  </w:style>
  <w:style w:type="paragraph" w:customStyle="1" w:styleId="TF">
    <w:name w:val="TF"/>
    <w:basedOn w:val="TH"/>
    <w:rsid w:val="003D0A21"/>
    <w:pPr>
      <w:keepNext w:val="0"/>
      <w:spacing w:before="0" w:after="240"/>
    </w:pPr>
  </w:style>
  <w:style w:type="paragraph" w:customStyle="1" w:styleId="TT">
    <w:name w:val="TT"/>
    <w:basedOn w:val="Heading1"/>
    <w:next w:val="Normal"/>
    <w:rsid w:val="003D0A21"/>
    <w:pPr>
      <w:numPr>
        <w:numId w:val="0"/>
      </w:numPr>
      <w:ind w:left="1134" w:hanging="1134"/>
      <w:outlineLvl w:val="9"/>
    </w:pPr>
    <w:rPr>
      <w:rFonts w:cs="Times New Roman"/>
      <w:szCs w:val="20"/>
      <w:lang w:eastAsia="en-US"/>
    </w:rPr>
  </w:style>
  <w:style w:type="paragraph" w:customStyle="1" w:styleId="ZA">
    <w:name w:val="ZA"/>
    <w:rsid w:val="003D0A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0A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0A2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0A2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0A21"/>
  </w:style>
  <w:style w:type="paragraph" w:customStyle="1" w:styleId="ZH">
    <w:name w:val="ZH"/>
    <w:rsid w:val="003D0A2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0A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0A21"/>
    <w:pPr>
      <w:framePr w:hRule="auto" w:wrap="notBeside" w:y="852"/>
    </w:pPr>
    <w:rPr>
      <w:i w:val="0"/>
      <w:sz w:val="40"/>
    </w:rPr>
  </w:style>
  <w:style w:type="paragraph" w:customStyle="1" w:styleId="ZU">
    <w:name w:val="ZU"/>
    <w:rsid w:val="003D0A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0A21"/>
    <w:pPr>
      <w:framePr w:wrap="notBeside" w:y="16161"/>
    </w:pPr>
  </w:style>
  <w:style w:type="paragraph" w:customStyle="1" w:styleId="FP">
    <w:name w:val="FP"/>
    <w:basedOn w:val="Normal"/>
    <w:rsid w:val="003D0A21"/>
  </w:style>
  <w:style w:type="paragraph" w:customStyle="1" w:styleId="Observation">
    <w:name w:val="Observation"/>
    <w:basedOn w:val="Proposal"/>
    <w:qFormat/>
    <w:rsid w:val="003D0A21"/>
    <w:pPr>
      <w:numPr>
        <w:numId w:val="13"/>
      </w:numPr>
      <w:ind w:left="1701" w:hanging="1701"/>
    </w:pPr>
  </w:style>
  <w:style w:type="paragraph" w:styleId="TableofFigures">
    <w:name w:val="table of figures"/>
    <w:basedOn w:val="Normal"/>
    <w:next w:val="Normal"/>
    <w:uiPriority w:val="99"/>
    <w:rsid w:val="003D0A21"/>
    <w:pPr>
      <w:ind w:left="1418" w:hanging="1418"/>
    </w:pPr>
    <w:rPr>
      <w:b/>
    </w:rPr>
  </w:style>
  <w:style w:type="paragraph" w:styleId="Index4">
    <w:name w:val="index 4"/>
    <w:basedOn w:val="Normal"/>
    <w:next w:val="Normal"/>
    <w:autoRedefine/>
    <w:rsid w:val="003D0A2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LGTdoc">
    <w:name w:val="LGTdoc_본문"/>
    <w:basedOn w:val="Normal"/>
    <w:rsid w:val="00705777"/>
    <w:pPr>
      <w:widowControl w:val="0"/>
      <w:snapToGrid w:val="0"/>
      <w:spacing w:afterLines="50" w:line="264" w:lineRule="auto"/>
    </w:pPr>
    <w:rPr>
      <w:rFonts w:eastAsia="Batang"/>
      <w:kern w:val="2"/>
      <w:sz w:val="22"/>
      <w:szCs w:val="24"/>
      <w:lang w:eastAsia="ko-KR"/>
    </w:rPr>
  </w:style>
  <w:style w:type="character" w:customStyle="1" w:styleId="FootnoteTextChar">
    <w:name w:val="Footnote Text Char"/>
    <w:link w:val="FootnoteText"/>
    <w:semiHidden/>
    <w:rsid w:val="00705777"/>
    <w:rPr>
      <w:rFonts w:ascii="Times New Roman" w:hAnsi="Times New Roman"/>
      <w:sz w:val="16"/>
      <w:szCs w:val="16"/>
      <w:lang w:val="en-GB" w:eastAsia="zh-CN"/>
    </w:rPr>
  </w:style>
  <w:style w:type="table" w:customStyle="1" w:styleId="TableGrid1">
    <w:name w:val="Table Grid1"/>
    <w:basedOn w:val="TableNormal"/>
    <w:next w:val="TableGrid"/>
    <w:uiPriority w:val="59"/>
    <w:rsid w:val="005C6597"/>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C6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1471</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2018-01-13T03:36:00Z</dcterms:created>
  <dcterms:modified xsi:type="dcterms:W3CDTF">2018-01-13T03:37:00Z</dcterms:modified>
</cp:coreProperties>
</file>